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6C" w:rsidRDefault="004B406C">
      <w:pPr>
        <w:spacing w:after="0"/>
        <w:ind w:left="0" w:hanging="2"/>
        <w:jc w:val="center"/>
        <w:rPr>
          <w:rFonts w:ascii="Arial" w:eastAsia="Arial" w:hAnsi="Arial" w:cs="Arial"/>
        </w:rPr>
      </w:pPr>
    </w:p>
    <w:p w:rsidR="004B406C" w:rsidRDefault="00117C9A">
      <w:pPr>
        <w:pBdr>
          <w:top w:val="nil"/>
          <w:left w:val="nil"/>
          <w:bottom w:val="nil"/>
          <w:right w:val="nil"/>
          <w:between w:val="nil"/>
        </w:pBdr>
        <w:spacing w:after="0" w:line="240" w:lineRule="auto"/>
        <w:ind w:left="0" w:hanging="2"/>
        <w:jc w:val="center"/>
        <w:rPr>
          <w:color w:val="0000FF"/>
          <w:sz w:val="44"/>
          <w:szCs w:val="44"/>
        </w:rPr>
      </w:pPr>
      <w:r>
        <w:rPr>
          <w:noProof/>
        </w:rPr>
        <mc:AlternateContent>
          <mc:Choice Requires="wps">
            <w:drawing>
              <wp:anchor distT="0" distB="0" distL="114935" distR="114935" simplePos="0" relativeHeight="251658240" behindDoc="0" locked="0" layoutInCell="1" hidden="0" allowOverlap="1" wp14:anchorId="23219631" wp14:editId="5A8BA5D3">
                <wp:simplePos x="0" y="0"/>
                <wp:positionH relativeFrom="column">
                  <wp:posOffset>1067435</wp:posOffset>
                </wp:positionH>
                <wp:positionV relativeFrom="paragraph">
                  <wp:posOffset>9080500</wp:posOffset>
                </wp:positionV>
                <wp:extent cx="5584825" cy="636905"/>
                <wp:effectExtent l="0" t="0" r="0" b="0"/>
                <wp:wrapNone/>
                <wp:docPr id="1068" name="Retângulo 1068"/>
                <wp:cNvGraphicFramePr/>
                <a:graphic xmlns:a="http://schemas.openxmlformats.org/drawingml/2006/main">
                  <a:graphicData uri="http://schemas.microsoft.com/office/word/2010/wordprocessingShape">
                    <wps:wsp>
                      <wps:cNvSpPr/>
                      <wps:spPr>
                        <a:xfrm>
                          <a:off x="2558350" y="3466310"/>
                          <a:ext cx="5575300" cy="627380"/>
                        </a:xfrm>
                        <a:prstGeom prst="rect">
                          <a:avLst/>
                        </a:prstGeom>
                        <a:solidFill>
                          <a:srgbClr val="FFFFFF"/>
                        </a:solidFill>
                        <a:ln>
                          <a:noFill/>
                        </a:ln>
                      </wps:spPr>
                      <wps:txbx>
                        <w:txbxContent>
                          <w:p w:rsidR="00C16B81" w:rsidRDefault="00C16B81">
                            <w:pPr>
                              <w:spacing w:after="40" w:line="240" w:lineRule="auto"/>
                              <w:ind w:left="0" w:hanging="2"/>
                              <w:jc w:val="center"/>
                            </w:pPr>
                          </w:p>
                          <w:p w:rsidR="00C16B81" w:rsidRDefault="00C16B81">
                            <w:pPr>
                              <w:spacing w:after="0" w:line="240" w:lineRule="auto"/>
                              <w:ind w:left="0" w:hanging="2"/>
                              <w:jc w:val="center"/>
                            </w:pPr>
                          </w:p>
                          <w:p w:rsidR="00C16B81" w:rsidRDefault="00C16B81">
                            <w:pPr>
                              <w:spacing w:after="0" w:line="240" w:lineRule="auto"/>
                              <w:ind w:left="0" w:hanging="2"/>
                              <w:jc w:val="center"/>
                            </w:pPr>
                          </w:p>
                          <w:p w:rsidR="00C16B81" w:rsidRDefault="00C16B81">
                            <w:pPr>
                              <w:ind w:left="0" w:hanging="2"/>
                            </w:pPr>
                          </w:p>
                        </w:txbxContent>
                      </wps:txbx>
                      <wps:bodyPr spcFirstLastPara="1" wrap="square" lIns="91425" tIns="45700" rIns="91425" bIns="45700" anchor="t" anchorCtr="0">
                        <a:noAutofit/>
                      </wps:bodyPr>
                    </wps:wsp>
                  </a:graphicData>
                </a:graphic>
              </wp:anchor>
            </w:drawing>
          </mc:Choice>
          <mc:Fallback>
            <w:pict>
              <v:rect w14:anchorId="23219631" id="Retângulo 1068" o:spid="_x0000_s1026" style="position:absolute;left:0;text-align:left;margin-left:84.05pt;margin-top:715pt;width:439.75pt;height:50.15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" stroked="f">
                <v:textbox inset="2.53958mm,1.2694mm,2.53958mm,1.2694mm">
                  <w:txbxContent>
                    <w:p w:rsidR="00C16B81" w:rsidRDefault="00C16B81">
                      <w:pPr>
                        <w:spacing w:after="40" w:line="240" w:lineRule="auto"/>
                        <w:ind w:left="0" w:hanging="2"/>
                        <w:jc w:val="center"/>
                      </w:pPr>
                    </w:p>
                    <w:p w:rsidR="00C16B81" w:rsidRDefault="00C16B81">
                      <w:pPr>
                        <w:spacing w:after="0" w:line="240" w:lineRule="auto"/>
                        <w:ind w:left="0" w:hanging="2"/>
                        <w:jc w:val="center"/>
                      </w:pPr>
                    </w:p>
                    <w:p w:rsidR="00C16B81" w:rsidRDefault="00C16B81">
                      <w:pPr>
                        <w:spacing w:after="0" w:line="240" w:lineRule="auto"/>
                        <w:ind w:left="0" w:hanging="2"/>
                        <w:jc w:val="center"/>
                      </w:pPr>
                    </w:p>
                    <w:p w:rsidR="00C16B81" w:rsidRDefault="00C16B81">
                      <w:pPr>
                        <w:ind w:left="0" w:hanging="2"/>
                      </w:pPr>
                    </w:p>
                  </w:txbxContent>
                </v:textbox>
              </v:rect>
            </w:pict>
          </mc:Fallback>
        </mc:AlternateContent>
      </w:r>
    </w:p>
    <w:p w:rsidR="004B406C" w:rsidRDefault="004B406C">
      <w:pPr>
        <w:spacing w:line="240" w:lineRule="auto"/>
        <w:ind w:left="2" w:hanging="4"/>
        <w:rPr>
          <w:color w:val="0000FF"/>
          <w:sz w:val="44"/>
          <w:szCs w:val="44"/>
        </w:rPr>
      </w:pPr>
    </w:p>
    <w:p w:rsidR="004B406C" w:rsidRDefault="004B406C">
      <w:pPr>
        <w:spacing w:line="240" w:lineRule="auto"/>
        <w:ind w:left="2" w:hanging="4"/>
        <w:rPr>
          <w:color w:val="0000FF"/>
          <w:sz w:val="44"/>
          <w:szCs w:val="44"/>
        </w:rPr>
      </w:pPr>
    </w:p>
    <w:p w:rsidR="004B406C" w:rsidRDefault="004B406C">
      <w:pPr>
        <w:spacing w:line="240" w:lineRule="auto"/>
        <w:ind w:left="2" w:hanging="4"/>
        <w:rPr>
          <w:color w:val="0000FF"/>
          <w:sz w:val="44"/>
          <w:szCs w:val="44"/>
        </w:rPr>
      </w:pPr>
    </w:p>
    <w:p w:rsidR="004B406C" w:rsidRDefault="004B406C" w:rsidP="005B6EA9">
      <w:pPr>
        <w:pStyle w:val="Legenda"/>
        <w:ind w:left="0" w:hanging="2"/>
      </w:pPr>
    </w:p>
    <w:p w:rsidR="004B406C" w:rsidRDefault="00117C9A" w:rsidP="005B6EA9">
      <w:pPr>
        <w:pStyle w:val="TTULO0"/>
      </w:pPr>
      <w:r>
        <w:t>RELATÓRIO CONTÁBIL</w:t>
      </w:r>
    </w:p>
    <w:p w:rsidR="004B406C" w:rsidRDefault="004B406C" w:rsidP="005B6EA9">
      <w:pPr>
        <w:pStyle w:val="TTULO0"/>
      </w:pPr>
    </w:p>
    <w:p w:rsidR="004B406C" w:rsidRDefault="004B406C" w:rsidP="005B6EA9">
      <w:pPr>
        <w:pStyle w:val="TTULO0"/>
      </w:pPr>
    </w:p>
    <w:p w:rsidR="004B406C" w:rsidRDefault="004B406C" w:rsidP="005B6EA9">
      <w:pPr>
        <w:pStyle w:val="TTULO0"/>
      </w:pPr>
    </w:p>
    <w:p w:rsidR="004B406C" w:rsidRDefault="00117C9A" w:rsidP="005B6EA9">
      <w:pPr>
        <w:pStyle w:val="TTULO0"/>
      </w:pPr>
      <w:r>
        <w:rPr>
          <w:i/>
        </w:rPr>
        <w:t>4º trimestre/2024</w:t>
      </w:r>
    </w:p>
    <w:p w:rsidR="004B406C" w:rsidRDefault="004B406C" w:rsidP="005B6EA9">
      <w:pPr>
        <w:pStyle w:val="TTULO0"/>
        <w:rPr>
          <w:color w:val="0000FF"/>
          <w:u w:val="single"/>
        </w:rPr>
      </w:pPr>
    </w:p>
    <w:p w:rsidR="004B406C" w:rsidRDefault="004B406C" w:rsidP="005B6EA9">
      <w:pPr>
        <w:pStyle w:val="TTULO0"/>
        <w:rPr>
          <w:color w:val="0000FF"/>
          <w:u w:val="single"/>
        </w:rPr>
      </w:pPr>
    </w:p>
    <w:p w:rsidR="004B406C" w:rsidRDefault="004B406C" w:rsidP="005B6EA9">
      <w:pPr>
        <w:pStyle w:val="TTULO0"/>
        <w:rPr>
          <w:color w:val="0000FF"/>
          <w:u w:val="single"/>
        </w:rPr>
      </w:pPr>
    </w:p>
    <w:p w:rsidR="004B406C" w:rsidRDefault="004B406C" w:rsidP="005B6EA9">
      <w:pPr>
        <w:pStyle w:val="TTULO0"/>
        <w:rPr>
          <w:color w:val="0000FF"/>
          <w:u w:val="single"/>
        </w:rPr>
      </w:pPr>
    </w:p>
    <w:p w:rsidR="004B406C" w:rsidRDefault="004B406C" w:rsidP="005B6EA9">
      <w:pPr>
        <w:pStyle w:val="TTULO0"/>
        <w:rPr>
          <w:color w:val="0000FF"/>
          <w:u w:val="single"/>
        </w:rPr>
      </w:pPr>
    </w:p>
    <w:p w:rsidR="004B406C" w:rsidRDefault="00117C9A" w:rsidP="005B6EA9">
      <w:pPr>
        <w:pStyle w:val="TTULO0"/>
      </w:pPr>
      <w:r>
        <w:rPr>
          <w:rFonts w:ascii="Arial Unicode MS" w:eastAsia="Arial Unicode MS" w:hAnsi="Arial Unicode MS" w:cs="Arial Unicode MS"/>
          <w:i/>
        </w:rPr>
        <w:t>→Demonstrações Contábeis</w:t>
      </w:r>
    </w:p>
    <w:p w:rsidR="004B406C" w:rsidRDefault="00117C9A" w:rsidP="005B6EA9">
      <w:pPr>
        <w:pStyle w:val="TTULO0"/>
      </w:pPr>
      <w:r>
        <w:rPr>
          <w:rFonts w:ascii="Arial Unicode MS" w:eastAsia="Arial Unicode MS" w:hAnsi="Arial Unicode MS" w:cs="Arial Unicode MS"/>
          <w:i/>
        </w:rPr>
        <w:t>→Notas Explicativas</w:t>
      </w:r>
    </w:p>
    <w:p w:rsidR="004B406C" w:rsidRDefault="004B406C">
      <w:pPr>
        <w:ind w:left="0" w:hanging="2"/>
      </w:pPr>
    </w:p>
    <w:p w:rsidR="004B406C" w:rsidRDefault="004B406C">
      <w:pPr>
        <w:ind w:left="0" w:hanging="2"/>
      </w:pPr>
    </w:p>
    <w:p w:rsidR="004B406C" w:rsidRDefault="004B406C">
      <w:pPr>
        <w:ind w:left="0" w:hanging="2"/>
      </w:pPr>
    </w:p>
    <w:p w:rsidR="00614F48" w:rsidRDefault="00614F48">
      <w:pPr>
        <w:ind w:left="0" w:hanging="2"/>
      </w:pPr>
    </w:p>
    <w:p w:rsidR="00614F48" w:rsidRDefault="00614F48">
      <w:pPr>
        <w:suppressAutoHyphens w:val="0"/>
        <w:ind w:leftChars="0" w:left="0" w:firstLineChars="0" w:firstLine="0"/>
        <w:textDirection w:val="lrTb"/>
        <w:textAlignment w:val="auto"/>
        <w:outlineLvl w:val="9"/>
      </w:pPr>
      <w:r>
        <w:br w:type="page"/>
      </w:r>
    </w:p>
    <w:sdt>
      <w:sdtPr>
        <w:rPr>
          <w:rFonts w:asciiTheme="minorHAnsi" w:eastAsia="Calibri" w:hAnsiTheme="minorHAnsi" w:cs="Calibri"/>
          <w:color w:val="auto"/>
          <w:sz w:val="20"/>
          <w:szCs w:val="20"/>
        </w:rPr>
        <w:id w:val="-2095157344"/>
        <w:docPartObj>
          <w:docPartGallery w:val="Table of Contents"/>
          <w:docPartUnique/>
        </w:docPartObj>
      </w:sdtPr>
      <w:sdtContent>
        <w:p w:rsidR="00614F48" w:rsidRPr="00A709E3" w:rsidRDefault="00614F48" w:rsidP="002811A3">
          <w:pPr>
            <w:pStyle w:val="CabealhodoSumrio"/>
            <w:ind w:left="0" w:hanging="2"/>
            <w:jc w:val="center"/>
            <w:rPr>
              <w:rFonts w:ascii="Arial" w:eastAsia="Calibri" w:hAnsi="Arial" w:cs="Calibri"/>
              <w:color w:val="auto"/>
              <w:sz w:val="28"/>
              <w:szCs w:val="28"/>
            </w:rPr>
          </w:pPr>
          <w:r w:rsidRPr="00A709E3">
            <w:rPr>
              <w:rFonts w:ascii="Arial" w:eastAsia="Calibri" w:hAnsi="Arial" w:cs="Calibri"/>
              <w:color w:val="auto"/>
              <w:sz w:val="28"/>
              <w:szCs w:val="28"/>
            </w:rPr>
            <w:t>Sumário</w:t>
          </w:r>
        </w:p>
        <w:p w:rsidR="00A643CD" w:rsidRPr="00A643CD" w:rsidRDefault="00A643CD" w:rsidP="00A643CD">
          <w:pPr>
            <w:ind w:left="0" w:hanging="2"/>
          </w:pPr>
        </w:p>
        <w:p w:rsidR="00614F48" w:rsidRPr="00614F48" w:rsidRDefault="00614F48" w:rsidP="00614F48">
          <w:pPr>
            <w:pStyle w:val="Sumrio1"/>
            <w:spacing w:before="0" w:after="0" w:line="360" w:lineRule="auto"/>
            <w:ind w:hanging="2"/>
            <w:rPr>
              <w:rFonts w:ascii="Arial" w:hAnsi="Arial"/>
              <w:b w:val="0"/>
            </w:rPr>
          </w:pPr>
          <w:r w:rsidRPr="00614F48">
            <w:rPr>
              <w:rFonts w:ascii="Arial" w:hAnsi="Arial"/>
              <w:b w:val="0"/>
              <w:bCs w:val="0"/>
            </w:rPr>
            <w:t>DECLARAÇÃO DO CONTADOR</w:t>
          </w:r>
          <w:r w:rsidRPr="00614F48">
            <w:rPr>
              <w:rFonts w:ascii="Arial" w:hAnsi="Arial"/>
              <w:b w:val="0"/>
            </w:rPr>
            <w:ptab w:relativeTo="margin" w:alignment="right" w:leader="dot"/>
          </w:r>
          <w:r w:rsidR="005E000C">
            <w:rPr>
              <w:rFonts w:ascii="Arial" w:hAnsi="Arial"/>
              <w:b w:val="0"/>
            </w:rPr>
            <w:t>2</w:t>
          </w:r>
        </w:p>
        <w:p w:rsidR="00614F48" w:rsidRPr="00614F48" w:rsidRDefault="00614F48" w:rsidP="00614F48">
          <w:pPr>
            <w:pStyle w:val="Sumrio2"/>
            <w:numPr>
              <w:ilvl w:val="0"/>
              <w:numId w:val="10"/>
            </w:numPr>
            <w:spacing w:before="0" w:line="360" w:lineRule="auto"/>
            <w:ind w:leftChars="0" w:firstLineChars="0"/>
            <w:rPr>
              <w:rFonts w:ascii="Arial" w:hAnsi="Arial"/>
              <w:i w:val="0"/>
            </w:rPr>
          </w:pPr>
          <w:r w:rsidRPr="00614F48">
            <w:rPr>
              <w:rFonts w:ascii="Arial" w:hAnsi="Arial"/>
              <w:i w:val="0"/>
            </w:rPr>
            <w:t>DEMONSTRAÇÕES CONTÁBEIS</w:t>
          </w:r>
          <w:r w:rsidRPr="00614F48">
            <w:rPr>
              <w:rFonts w:ascii="Arial" w:hAnsi="Arial"/>
              <w:i w:val="0"/>
            </w:rPr>
            <w:ptab w:relativeTo="margin" w:alignment="right" w:leader="dot"/>
          </w:r>
          <w:r w:rsidR="00A22A99">
            <w:rPr>
              <w:rFonts w:ascii="Arial" w:hAnsi="Arial"/>
              <w:i w:val="0"/>
            </w:rPr>
            <w:t>4</w:t>
          </w:r>
        </w:p>
        <w:p w:rsidR="00614F48" w:rsidRPr="00614F48" w:rsidRDefault="00614F48" w:rsidP="00614F48">
          <w:pPr>
            <w:pStyle w:val="Sumrio3"/>
            <w:spacing w:line="360" w:lineRule="auto"/>
            <w:ind w:left="0" w:hanging="2"/>
            <w:rPr>
              <w:rFonts w:ascii="Arial" w:hAnsi="Arial"/>
            </w:rPr>
          </w:pPr>
          <w:r w:rsidRPr="00614F48">
            <w:rPr>
              <w:rFonts w:ascii="Arial" w:hAnsi="Arial"/>
            </w:rPr>
            <w:t>1.1 Balanço Patrimonial</w:t>
          </w:r>
          <w:r w:rsidRPr="00614F48">
            <w:rPr>
              <w:rFonts w:ascii="Arial" w:hAnsi="Arial"/>
            </w:rPr>
            <w:ptab w:relativeTo="margin" w:alignment="right" w:leader="dot"/>
          </w:r>
          <w:r w:rsidR="00A22A99">
            <w:rPr>
              <w:rFonts w:ascii="Arial" w:hAnsi="Arial"/>
            </w:rPr>
            <w:t>5</w:t>
          </w:r>
        </w:p>
        <w:p w:rsidR="00614F48" w:rsidRDefault="00614F48" w:rsidP="00614F48">
          <w:pPr>
            <w:spacing w:after="0" w:line="360" w:lineRule="auto"/>
            <w:ind w:left="0" w:hanging="2"/>
            <w:rPr>
              <w:rFonts w:ascii="Arial" w:hAnsi="Arial"/>
            </w:rPr>
          </w:pPr>
          <w:r w:rsidRPr="00614F48">
            <w:rPr>
              <w:rFonts w:ascii="Arial" w:hAnsi="Arial"/>
            </w:rPr>
            <w:t xml:space="preserve">1.2 Balanço </w:t>
          </w:r>
          <w:r w:rsidR="005E000C">
            <w:rPr>
              <w:rFonts w:ascii="Arial" w:hAnsi="Arial"/>
            </w:rPr>
            <w:t>O</w:t>
          </w:r>
          <w:r>
            <w:rPr>
              <w:rFonts w:ascii="Arial" w:hAnsi="Arial"/>
            </w:rPr>
            <w:t>rçamentário..</w:t>
          </w:r>
          <w:r w:rsidRPr="00614F48">
            <w:rPr>
              <w:rFonts w:ascii="Arial" w:hAnsi="Arial"/>
            </w:rPr>
            <w:t>..............................................................................................................</w:t>
          </w:r>
          <w:r w:rsidR="00A22A99">
            <w:rPr>
              <w:rFonts w:ascii="Arial" w:hAnsi="Arial"/>
            </w:rPr>
            <w:t>..7</w:t>
          </w:r>
        </w:p>
        <w:p w:rsidR="00614F48" w:rsidRDefault="00614F48" w:rsidP="00614F48">
          <w:pPr>
            <w:spacing w:after="0" w:line="360" w:lineRule="auto"/>
            <w:ind w:left="0" w:hanging="2"/>
            <w:rPr>
              <w:rFonts w:ascii="Arial" w:hAnsi="Arial"/>
            </w:rPr>
          </w:pPr>
          <w:r>
            <w:rPr>
              <w:rFonts w:ascii="Arial" w:hAnsi="Arial"/>
            </w:rPr>
            <w:t xml:space="preserve">1.3 </w:t>
          </w:r>
          <w:r w:rsidR="00291EC1">
            <w:rPr>
              <w:rFonts w:ascii="Arial" w:hAnsi="Arial"/>
            </w:rPr>
            <w:t>Balanço Financeiro.....................................................................................................................</w:t>
          </w:r>
          <w:r w:rsidR="00A22A99">
            <w:rPr>
              <w:rFonts w:ascii="Arial" w:hAnsi="Arial"/>
            </w:rPr>
            <w:t>..9</w:t>
          </w:r>
        </w:p>
        <w:p w:rsidR="00291EC1" w:rsidRDefault="00291EC1" w:rsidP="00614F48">
          <w:pPr>
            <w:spacing w:after="0" w:line="360" w:lineRule="auto"/>
            <w:ind w:left="0" w:hanging="2"/>
            <w:rPr>
              <w:rFonts w:ascii="Arial" w:hAnsi="Arial"/>
            </w:rPr>
          </w:pPr>
          <w:r>
            <w:rPr>
              <w:rFonts w:ascii="Arial" w:hAnsi="Arial"/>
            </w:rPr>
            <w:t>1.4 Demonstração das Variações Patrimoniais................................................................................1</w:t>
          </w:r>
          <w:r w:rsidR="00A22A99">
            <w:rPr>
              <w:rFonts w:ascii="Arial" w:hAnsi="Arial"/>
            </w:rPr>
            <w:t>0</w:t>
          </w:r>
        </w:p>
        <w:p w:rsidR="00291EC1" w:rsidRDefault="00291EC1" w:rsidP="00614F48">
          <w:pPr>
            <w:spacing w:after="0" w:line="360" w:lineRule="auto"/>
            <w:ind w:left="0" w:hanging="2"/>
            <w:rPr>
              <w:rFonts w:ascii="Arial" w:hAnsi="Arial"/>
            </w:rPr>
          </w:pPr>
          <w:r>
            <w:rPr>
              <w:rFonts w:ascii="Arial" w:hAnsi="Arial"/>
            </w:rPr>
            <w:t>1.5 Demonstração dos Fluxos de Caixa...........................................................................................1</w:t>
          </w:r>
          <w:r w:rsidR="00A22A99">
            <w:rPr>
              <w:rFonts w:ascii="Arial" w:hAnsi="Arial"/>
            </w:rPr>
            <w:t>2</w:t>
          </w:r>
        </w:p>
        <w:p w:rsidR="00291EC1" w:rsidRDefault="00291EC1" w:rsidP="00614F48">
          <w:pPr>
            <w:spacing w:after="0" w:line="360" w:lineRule="auto"/>
            <w:ind w:left="0" w:hanging="2"/>
            <w:rPr>
              <w:rFonts w:ascii="Arial" w:hAnsi="Arial"/>
            </w:rPr>
          </w:pPr>
          <w:r>
            <w:rPr>
              <w:rFonts w:ascii="Arial" w:hAnsi="Arial"/>
            </w:rPr>
            <w:t>2 – NOTAS EXPLICATIVAS.............................................................................................................1</w:t>
          </w:r>
          <w:r w:rsidR="00A22A99">
            <w:rPr>
              <w:rFonts w:ascii="Arial" w:hAnsi="Arial"/>
            </w:rPr>
            <w:t>3</w:t>
          </w:r>
        </w:p>
        <w:p w:rsidR="00291EC1" w:rsidRDefault="00291EC1" w:rsidP="00614F48">
          <w:pPr>
            <w:spacing w:after="0" w:line="360" w:lineRule="auto"/>
            <w:ind w:left="0" w:hanging="2"/>
            <w:rPr>
              <w:rFonts w:ascii="Arial" w:hAnsi="Arial"/>
            </w:rPr>
          </w:pPr>
          <w:r>
            <w:rPr>
              <w:rFonts w:ascii="Arial" w:hAnsi="Arial"/>
            </w:rPr>
            <w:t>2.1 Contexto Operacional.................................................................................................................1</w:t>
          </w:r>
          <w:r w:rsidR="00A22A99">
            <w:rPr>
              <w:rFonts w:ascii="Arial" w:hAnsi="Arial"/>
            </w:rPr>
            <w:t>3</w:t>
          </w:r>
        </w:p>
        <w:p w:rsidR="00291EC1" w:rsidRDefault="00291EC1" w:rsidP="00291EC1">
          <w:pPr>
            <w:pStyle w:val="ITENS"/>
            <w:rPr>
              <w:rFonts w:eastAsia="Calibri" w:cs="Calibri"/>
              <w:sz w:val="20"/>
              <w:szCs w:val="20"/>
              <w:u w:val="none"/>
            </w:rPr>
          </w:pPr>
          <w:r w:rsidRPr="00291EC1">
            <w:rPr>
              <w:rFonts w:eastAsia="Calibri" w:cs="Calibri"/>
              <w:sz w:val="20"/>
              <w:szCs w:val="20"/>
              <w:u w:val="none"/>
            </w:rPr>
            <w:t>2.2 Base de preparação das demonstrações e das práticas contábeis</w:t>
          </w:r>
          <w:r w:rsidR="002811A3">
            <w:rPr>
              <w:rFonts w:eastAsia="Calibri" w:cs="Calibri"/>
              <w:sz w:val="20"/>
              <w:szCs w:val="20"/>
              <w:u w:val="none"/>
            </w:rPr>
            <w:t>...........................................1</w:t>
          </w:r>
          <w:r w:rsidR="00A22A99">
            <w:rPr>
              <w:rFonts w:eastAsia="Calibri" w:cs="Calibri"/>
              <w:sz w:val="20"/>
              <w:szCs w:val="20"/>
              <w:u w:val="none"/>
            </w:rPr>
            <w:t>4</w:t>
          </w:r>
        </w:p>
        <w:p w:rsidR="002811A3" w:rsidRDefault="00426B61" w:rsidP="002811A3">
          <w:pPr>
            <w:pStyle w:val="SUBTTULO0"/>
            <w:rPr>
              <w:rFonts w:eastAsia="Calibri" w:cs="Calibri"/>
              <w:caps w:val="0"/>
              <w:sz w:val="20"/>
              <w:szCs w:val="20"/>
              <w:u w:val="none"/>
            </w:rPr>
          </w:pPr>
          <w:r>
            <w:rPr>
              <w:rFonts w:eastAsia="Calibri" w:cs="Calibri"/>
              <w:caps w:val="0"/>
              <w:sz w:val="20"/>
              <w:szCs w:val="20"/>
              <w:u w:val="none"/>
            </w:rPr>
            <w:t>2.3 Resumo dos principais critérios e políticas contábeis................................................................1</w:t>
          </w:r>
          <w:r w:rsidR="00A22A99">
            <w:rPr>
              <w:rFonts w:eastAsia="Calibri" w:cs="Calibri"/>
              <w:caps w:val="0"/>
              <w:sz w:val="20"/>
              <w:szCs w:val="20"/>
              <w:u w:val="none"/>
            </w:rPr>
            <w:t>4</w:t>
          </w:r>
        </w:p>
        <w:p w:rsidR="00426B61" w:rsidRDefault="00426B61" w:rsidP="00A709E3">
          <w:pPr>
            <w:pStyle w:val="SUBTTULO0"/>
            <w:tabs>
              <w:tab w:val="right" w:pos="8787"/>
            </w:tabs>
            <w:rPr>
              <w:rFonts w:eastAsia="Calibri" w:cs="Calibri"/>
              <w:caps w:val="0"/>
              <w:sz w:val="20"/>
              <w:szCs w:val="20"/>
              <w:u w:val="none"/>
            </w:rPr>
          </w:pPr>
          <w:r>
            <w:rPr>
              <w:rFonts w:eastAsia="Calibri" w:cs="Calibri"/>
              <w:caps w:val="0"/>
              <w:sz w:val="20"/>
              <w:szCs w:val="20"/>
              <w:u w:val="none"/>
            </w:rPr>
            <w:t>2.4 Notas explicativas do Balanço Patrimonial................................................................................</w:t>
          </w:r>
          <w:r w:rsidR="001320E2">
            <w:rPr>
              <w:rFonts w:eastAsia="Calibri" w:cs="Calibri"/>
              <w:caps w:val="0"/>
              <w:sz w:val="20"/>
              <w:szCs w:val="20"/>
              <w:u w:val="none"/>
            </w:rPr>
            <w:t xml:space="preserve"> </w:t>
          </w:r>
          <w:r w:rsidR="00A22A99">
            <w:rPr>
              <w:rFonts w:eastAsia="Calibri" w:cs="Calibri"/>
              <w:caps w:val="0"/>
              <w:sz w:val="20"/>
              <w:szCs w:val="20"/>
              <w:u w:val="none"/>
            </w:rPr>
            <w:t>17</w:t>
          </w:r>
          <w:r w:rsidR="00A709E3">
            <w:rPr>
              <w:rFonts w:eastAsia="Calibri" w:cs="Calibri"/>
              <w:caps w:val="0"/>
              <w:sz w:val="20"/>
              <w:szCs w:val="20"/>
              <w:u w:val="none"/>
            </w:rPr>
            <w:tab/>
          </w:r>
        </w:p>
        <w:p w:rsidR="00426B61" w:rsidRPr="00426B61" w:rsidRDefault="00426B61" w:rsidP="00426B61">
          <w:pPr>
            <w:pStyle w:val="SUBTTULO0"/>
            <w:rPr>
              <w:rFonts w:eastAsia="Calibri" w:cs="Calibri"/>
              <w:caps w:val="0"/>
              <w:sz w:val="20"/>
              <w:szCs w:val="20"/>
              <w:u w:val="none"/>
            </w:rPr>
          </w:pPr>
          <w:r>
            <w:rPr>
              <w:rFonts w:eastAsia="Calibri" w:cs="Calibri"/>
              <w:caps w:val="0"/>
              <w:sz w:val="20"/>
              <w:szCs w:val="20"/>
              <w:u w:val="none"/>
            </w:rPr>
            <w:t>2.5 Notas explicativas do Balanço Orçamentário............................................................................</w:t>
          </w:r>
          <w:r w:rsidR="001320E2">
            <w:rPr>
              <w:rFonts w:eastAsia="Calibri" w:cs="Calibri"/>
              <w:caps w:val="0"/>
              <w:sz w:val="20"/>
              <w:szCs w:val="20"/>
              <w:u w:val="none"/>
            </w:rPr>
            <w:t xml:space="preserve"> </w:t>
          </w:r>
          <w:r>
            <w:rPr>
              <w:rFonts w:eastAsia="Calibri" w:cs="Calibri"/>
              <w:caps w:val="0"/>
              <w:sz w:val="20"/>
              <w:szCs w:val="20"/>
              <w:u w:val="none"/>
            </w:rPr>
            <w:t>3</w:t>
          </w:r>
          <w:r w:rsidR="00A22A99">
            <w:rPr>
              <w:rFonts w:eastAsia="Calibri" w:cs="Calibri"/>
              <w:caps w:val="0"/>
              <w:sz w:val="20"/>
              <w:szCs w:val="20"/>
              <w:u w:val="none"/>
            </w:rPr>
            <w:t>1</w:t>
          </w:r>
        </w:p>
        <w:p w:rsidR="00426B61" w:rsidRDefault="00426B61" w:rsidP="00426B61">
          <w:pPr>
            <w:pStyle w:val="TEXTO"/>
            <w:ind w:firstLine="0"/>
            <w:rPr>
              <w:rFonts w:eastAsia="Calibri" w:cs="Calibri"/>
              <w:sz w:val="20"/>
              <w:szCs w:val="20"/>
            </w:rPr>
          </w:pPr>
          <w:r w:rsidRPr="00426B61">
            <w:rPr>
              <w:rFonts w:eastAsia="Calibri" w:cs="Calibri"/>
              <w:sz w:val="20"/>
              <w:szCs w:val="20"/>
            </w:rPr>
            <w:t xml:space="preserve">2.6 Notas explicativas do Balanço </w:t>
          </w:r>
          <w:r w:rsidR="00A22A99">
            <w:rPr>
              <w:rFonts w:eastAsia="Calibri" w:cs="Calibri"/>
              <w:sz w:val="20"/>
              <w:szCs w:val="20"/>
            </w:rPr>
            <w:t>F</w:t>
          </w:r>
          <w:r w:rsidRPr="00426B61">
            <w:rPr>
              <w:rFonts w:eastAsia="Calibri" w:cs="Calibri"/>
              <w:sz w:val="20"/>
              <w:szCs w:val="20"/>
            </w:rPr>
            <w:t>inanceiro</w:t>
          </w:r>
          <w:r>
            <w:rPr>
              <w:rFonts w:eastAsia="Calibri" w:cs="Calibri"/>
              <w:sz w:val="20"/>
              <w:szCs w:val="20"/>
            </w:rPr>
            <w:t>.................................................................................</w:t>
          </w:r>
          <w:r w:rsidR="001320E2">
            <w:rPr>
              <w:rFonts w:eastAsia="Calibri" w:cs="Calibri"/>
              <w:sz w:val="20"/>
              <w:szCs w:val="20"/>
            </w:rPr>
            <w:t xml:space="preserve"> </w:t>
          </w:r>
          <w:r>
            <w:rPr>
              <w:rFonts w:eastAsia="Calibri" w:cs="Calibri"/>
              <w:sz w:val="20"/>
              <w:szCs w:val="20"/>
            </w:rPr>
            <w:t>3</w:t>
          </w:r>
          <w:r w:rsidR="00A22A99">
            <w:rPr>
              <w:rFonts w:eastAsia="Calibri" w:cs="Calibri"/>
              <w:sz w:val="20"/>
              <w:szCs w:val="20"/>
            </w:rPr>
            <w:t>4</w:t>
          </w:r>
        </w:p>
        <w:p w:rsidR="00426B61" w:rsidRDefault="00426B61" w:rsidP="00426B61">
          <w:pPr>
            <w:pStyle w:val="TEXTO"/>
            <w:ind w:firstLine="0"/>
            <w:rPr>
              <w:rFonts w:eastAsia="Calibri" w:cs="Calibri"/>
              <w:sz w:val="20"/>
              <w:szCs w:val="20"/>
            </w:rPr>
          </w:pPr>
          <w:r>
            <w:rPr>
              <w:rFonts w:eastAsia="Calibri" w:cs="Calibri"/>
              <w:sz w:val="20"/>
              <w:szCs w:val="20"/>
            </w:rPr>
            <w:t>2.7 Notas explicativas da Demonstração das Variações Patrimoniais............................................</w:t>
          </w:r>
          <w:r w:rsidR="001320E2">
            <w:rPr>
              <w:rFonts w:eastAsia="Calibri" w:cs="Calibri"/>
              <w:sz w:val="20"/>
              <w:szCs w:val="20"/>
            </w:rPr>
            <w:t xml:space="preserve"> </w:t>
          </w:r>
          <w:r>
            <w:rPr>
              <w:rFonts w:eastAsia="Calibri" w:cs="Calibri"/>
              <w:sz w:val="20"/>
              <w:szCs w:val="20"/>
            </w:rPr>
            <w:t>3</w:t>
          </w:r>
          <w:r w:rsidR="00A22A99">
            <w:rPr>
              <w:rFonts w:eastAsia="Calibri" w:cs="Calibri"/>
              <w:sz w:val="20"/>
              <w:szCs w:val="20"/>
            </w:rPr>
            <w:t>6</w:t>
          </w:r>
        </w:p>
        <w:p w:rsidR="00426B61" w:rsidRPr="00426B61" w:rsidRDefault="00426B61" w:rsidP="00426B61">
          <w:pPr>
            <w:pStyle w:val="TEXTO"/>
            <w:ind w:firstLine="0"/>
            <w:rPr>
              <w:rFonts w:eastAsia="Calibri" w:cs="Calibri"/>
              <w:sz w:val="20"/>
              <w:szCs w:val="20"/>
            </w:rPr>
          </w:pPr>
          <w:r>
            <w:rPr>
              <w:rFonts w:eastAsia="Calibri" w:cs="Calibri"/>
              <w:sz w:val="20"/>
              <w:szCs w:val="20"/>
            </w:rPr>
            <w:t>2.8 Notas explicativas da Demonstração dos Fluxos de Caixa.................................................</w:t>
          </w:r>
          <w:r w:rsidR="00F32F73">
            <w:rPr>
              <w:rFonts w:eastAsia="Calibri" w:cs="Calibri"/>
              <w:sz w:val="20"/>
              <w:szCs w:val="20"/>
            </w:rPr>
            <w:t>......</w:t>
          </w:r>
          <w:r w:rsidR="001320E2">
            <w:rPr>
              <w:rFonts w:eastAsia="Calibri" w:cs="Calibri"/>
              <w:sz w:val="20"/>
              <w:szCs w:val="20"/>
            </w:rPr>
            <w:t xml:space="preserve"> </w:t>
          </w:r>
          <w:r w:rsidR="00A22A99">
            <w:rPr>
              <w:rFonts w:eastAsia="Calibri" w:cs="Calibri"/>
              <w:sz w:val="20"/>
              <w:szCs w:val="20"/>
            </w:rPr>
            <w:t>38</w:t>
          </w:r>
        </w:p>
        <w:p w:rsidR="002811A3" w:rsidRDefault="002811A3" w:rsidP="00291EC1">
          <w:pPr>
            <w:pStyle w:val="ITENS"/>
            <w:rPr>
              <w:rFonts w:eastAsia="Calibri" w:cs="Calibri"/>
              <w:sz w:val="20"/>
              <w:szCs w:val="20"/>
              <w:u w:val="none"/>
            </w:rPr>
          </w:pPr>
        </w:p>
        <w:p w:rsidR="002811A3" w:rsidRPr="00291EC1" w:rsidRDefault="002811A3" w:rsidP="00291EC1">
          <w:pPr>
            <w:pStyle w:val="ITENS"/>
            <w:rPr>
              <w:rFonts w:eastAsia="Calibri" w:cs="Calibri"/>
              <w:sz w:val="20"/>
              <w:szCs w:val="20"/>
              <w:u w:val="none"/>
            </w:rPr>
          </w:pPr>
        </w:p>
        <w:p w:rsidR="00614F48" w:rsidRPr="00614F48" w:rsidRDefault="00614F48" w:rsidP="00614F48">
          <w:pPr>
            <w:ind w:left="0" w:hanging="2"/>
            <w:rPr>
              <w:rFonts w:ascii="Arial" w:hAnsi="Arial"/>
              <w:sz w:val="24"/>
            </w:rPr>
          </w:pPr>
          <w:r w:rsidRPr="00614F48">
            <w:rPr>
              <w:rFonts w:ascii="Arial" w:hAnsi="Arial"/>
              <w:sz w:val="24"/>
            </w:rPr>
            <w:tab/>
          </w:r>
        </w:p>
        <w:p w:rsidR="00614F48" w:rsidRDefault="00C16B81">
          <w:pPr>
            <w:pStyle w:val="Sumrio3"/>
            <w:ind w:left="0" w:hanging="2"/>
          </w:pPr>
        </w:p>
      </w:sdtContent>
    </w:sdt>
    <w:p w:rsidR="00614F48" w:rsidRDefault="00614F48">
      <w:pPr>
        <w:suppressAutoHyphens w:val="0"/>
        <w:ind w:leftChars="0" w:left="0" w:firstLineChars="0" w:firstLine="0"/>
        <w:textDirection w:val="lrTb"/>
        <w:textAlignment w:val="auto"/>
        <w:outlineLvl w:val="9"/>
      </w:pPr>
    </w:p>
    <w:p w:rsidR="00C16B81" w:rsidRDefault="00C16B81">
      <w:pPr>
        <w:suppressAutoHyphens w:val="0"/>
        <w:ind w:leftChars="0" w:left="0" w:firstLineChars="0" w:firstLine="0"/>
        <w:textDirection w:val="lrTb"/>
        <w:textAlignment w:val="auto"/>
        <w:outlineLvl w:val="9"/>
      </w:pPr>
      <w:r>
        <w:br w:type="page"/>
      </w:r>
    </w:p>
    <w:p w:rsidR="004B406C" w:rsidRDefault="004B406C">
      <w:pPr>
        <w:ind w:left="0" w:hanging="2"/>
        <w:sectPr w:rsidR="004B406C" w:rsidSect="00C16B8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701" w:header="720" w:footer="720" w:gutter="0"/>
          <w:pgNumType w:start="0"/>
          <w:cols w:space="720"/>
          <w:titlePg/>
        </w:sectPr>
      </w:pPr>
    </w:p>
    <w:p w:rsidR="004B406C" w:rsidRDefault="00117C9A">
      <w:pPr>
        <w:spacing w:after="0"/>
        <w:ind w:left="0" w:hanging="2"/>
        <w:jc w:val="center"/>
        <w:rPr>
          <w:rFonts w:ascii="Arial" w:eastAsia="Arial" w:hAnsi="Arial" w:cs="Arial"/>
        </w:rPr>
      </w:pPr>
      <w:r>
        <w:rPr>
          <w:rFonts w:ascii="Arial" w:eastAsia="Arial" w:hAnsi="Arial" w:cs="Arial"/>
          <w:b/>
          <w:noProof/>
        </w:rPr>
        <w:lastRenderedPageBreak/>
        <w:drawing>
          <wp:inline distT="0" distB="0" distL="114300" distR="114300" wp14:anchorId="3A656931" wp14:editId="5F8158F6">
            <wp:extent cx="894080" cy="663575"/>
            <wp:effectExtent l="0" t="0" r="0" b="0"/>
            <wp:docPr id="107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894080" cy="663575"/>
                    </a:xfrm>
                    <a:prstGeom prst="rect">
                      <a:avLst/>
                    </a:prstGeom>
                    <a:ln/>
                  </pic:spPr>
                </pic:pic>
              </a:graphicData>
            </a:graphic>
          </wp:inline>
        </w:drawing>
      </w:r>
    </w:p>
    <w:p w:rsidR="004B406C" w:rsidRDefault="00117C9A">
      <w:pPr>
        <w:spacing w:after="0"/>
        <w:ind w:left="0" w:hanging="2"/>
        <w:jc w:val="center"/>
        <w:rPr>
          <w:rFonts w:ascii="Arial" w:eastAsia="Arial" w:hAnsi="Arial" w:cs="Arial"/>
        </w:rPr>
      </w:pPr>
      <w:r>
        <w:rPr>
          <w:rFonts w:ascii="Arial" w:eastAsia="Arial" w:hAnsi="Arial" w:cs="Arial"/>
          <w:b/>
        </w:rPr>
        <w:t>UNIVERSIDADE FEDERAL DA FRONTEIRA SUL</w:t>
      </w:r>
    </w:p>
    <w:p w:rsidR="004B406C" w:rsidRDefault="00117C9A">
      <w:pPr>
        <w:spacing w:after="0" w:line="240" w:lineRule="auto"/>
        <w:ind w:left="0" w:hanging="2"/>
        <w:jc w:val="center"/>
        <w:rPr>
          <w:rFonts w:ascii="Arial" w:eastAsia="Arial" w:hAnsi="Arial" w:cs="Arial"/>
        </w:rPr>
      </w:pPr>
      <w:proofErr w:type="spellStart"/>
      <w:r>
        <w:rPr>
          <w:rFonts w:ascii="Arial" w:eastAsia="Arial" w:hAnsi="Arial" w:cs="Arial"/>
          <w:b/>
        </w:rPr>
        <w:t>Pró-Reitoria</w:t>
      </w:r>
      <w:proofErr w:type="spellEnd"/>
      <w:r>
        <w:rPr>
          <w:rFonts w:ascii="Arial" w:eastAsia="Arial" w:hAnsi="Arial" w:cs="Arial"/>
          <w:b/>
        </w:rPr>
        <w:t xml:space="preserve"> de Planejamento</w:t>
      </w:r>
    </w:p>
    <w:p w:rsidR="004B406C" w:rsidRDefault="00117C9A">
      <w:pPr>
        <w:spacing w:after="0" w:line="240" w:lineRule="auto"/>
        <w:ind w:left="0" w:hanging="2"/>
        <w:jc w:val="center"/>
        <w:rPr>
          <w:rFonts w:ascii="Arial" w:eastAsia="Arial" w:hAnsi="Arial" w:cs="Arial"/>
        </w:rPr>
      </w:pPr>
      <w:r>
        <w:rPr>
          <w:rFonts w:ascii="Arial" w:eastAsia="Arial" w:hAnsi="Arial" w:cs="Arial"/>
          <w:b/>
        </w:rPr>
        <w:t>Diretoria de Contabilidade</w:t>
      </w:r>
    </w:p>
    <w:p w:rsidR="004B406C" w:rsidRDefault="004B406C">
      <w:pPr>
        <w:spacing w:after="0"/>
        <w:ind w:left="0" w:hanging="2"/>
        <w:jc w:val="center"/>
        <w:rPr>
          <w:rFonts w:ascii="Arial" w:eastAsia="Arial" w:hAnsi="Arial" w:cs="Arial"/>
        </w:rPr>
      </w:pPr>
    </w:p>
    <w:p w:rsidR="00CC1FA1" w:rsidRDefault="00CC1FA1">
      <w:pPr>
        <w:spacing w:after="0"/>
        <w:ind w:left="0" w:hanging="2"/>
        <w:jc w:val="center"/>
        <w:rPr>
          <w:rFonts w:ascii="Arial" w:eastAsia="Arial" w:hAnsi="Arial" w:cs="Arial"/>
          <w:b/>
        </w:rPr>
      </w:pPr>
    </w:p>
    <w:p w:rsidR="004B406C" w:rsidRDefault="00117C9A">
      <w:pPr>
        <w:spacing w:after="0"/>
        <w:ind w:left="0" w:hanging="2"/>
        <w:jc w:val="center"/>
        <w:rPr>
          <w:rFonts w:ascii="Arial" w:eastAsia="Arial" w:hAnsi="Arial" w:cs="Arial"/>
        </w:rPr>
      </w:pPr>
      <w:r>
        <w:rPr>
          <w:rFonts w:ascii="Arial" w:eastAsia="Arial" w:hAnsi="Arial" w:cs="Arial"/>
          <w:b/>
        </w:rPr>
        <w:t>Órgão: 26440 – Unidade Gestora: 158517</w:t>
      </w:r>
    </w:p>
    <w:p w:rsidR="004B406C" w:rsidRDefault="004B406C">
      <w:pPr>
        <w:spacing w:after="0"/>
        <w:ind w:left="0" w:hanging="2"/>
        <w:jc w:val="center"/>
        <w:rPr>
          <w:rFonts w:ascii="Arial" w:eastAsia="Arial" w:hAnsi="Arial" w:cs="Arial"/>
        </w:rPr>
      </w:pPr>
    </w:p>
    <w:p w:rsidR="004B406C" w:rsidRDefault="004B406C">
      <w:pPr>
        <w:ind w:left="0" w:hanging="2"/>
        <w:jc w:val="center"/>
        <w:rPr>
          <w:rFonts w:ascii="Arial" w:eastAsia="Arial" w:hAnsi="Arial" w:cs="Arial"/>
        </w:rPr>
      </w:pPr>
    </w:p>
    <w:p w:rsidR="004B406C" w:rsidRDefault="004B406C">
      <w:pPr>
        <w:ind w:left="0" w:hanging="2"/>
        <w:jc w:val="center"/>
        <w:rPr>
          <w:rFonts w:ascii="Arial" w:eastAsia="Arial" w:hAnsi="Arial" w:cs="Arial"/>
        </w:rPr>
      </w:pPr>
    </w:p>
    <w:p w:rsidR="004B406C" w:rsidRDefault="00117C9A">
      <w:pPr>
        <w:ind w:left="0" w:hanging="2"/>
        <w:jc w:val="center"/>
        <w:rPr>
          <w:rFonts w:ascii="Arial" w:eastAsia="Arial" w:hAnsi="Arial" w:cs="Arial"/>
        </w:rPr>
      </w:pPr>
      <w:r>
        <w:rPr>
          <w:rFonts w:ascii="Arial" w:eastAsia="Arial" w:hAnsi="Arial" w:cs="Arial"/>
          <w:b/>
        </w:rPr>
        <w:t>DECLARAÇÃO DO CONTADOR</w:t>
      </w:r>
    </w:p>
    <w:p w:rsidR="004B406C" w:rsidRDefault="004B406C">
      <w:pPr>
        <w:ind w:left="0" w:hanging="2"/>
        <w:jc w:val="center"/>
        <w:rPr>
          <w:rFonts w:ascii="Arial" w:eastAsia="Arial" w:hAnsi="Arial" w:cs="Arial"/>
        </w:rPr>
      </w:pPr>
    </w:p>
    <w:p w:rsidR="004B406C" w:rsidRDefault="004B406C">
      <w:pPr>
        <w:spacing w:after="0" w:line="240" w:lineRule="auto"/>
        <w:ind w:left="0" w:hanging="2"/>
        <w:jc w:val="center"/>
        <w:rPr>
          <w:rFonts w:ascii="Times New Roman" w:eastAsia="Times New Roman" w:hAnsi="Times New Roman" w:cs="Times New Roman"/>
        </w:rPr>
      </w:pPr>
    </w:p>
    <w:p w:rsidR="004B406C" w:rsidRDefault="00117C9A">
      <w:pPr>
        <w:tabs>
          <w:tab w:val="left" w:pos="3119"/>
        </w:tabs>
        <w:spacing w:before="120" w:line="360" w:lineRule="auto"/>
        <w:ind w:left="0" w:hanging="2"/>
        <w:jc w:val="both"/>
        <w:rPr>
          <w:rFonts w:ascii="Arial" w:eastAsia="Arial" w:hAnsi="Arial" w:cs="Arial"/>
        </w:rPr>
      </w:pPr>
      <w:r>
        <w:rPr>
          <w:rFonts w:ascii="Arial" w:eastAsia="Arial" w:hAnsi="Arial" w:cs="Arial"/>
        </w:rPr>
        <w:t>Esta declaração reflete a conformidade contábil das demonstrações contábeis do exercício de 202</w:t>
      </w:r>
      <w:r w:rsidR="00164089">
        <w:rPr>
          <w:rFonts w:ascii="Arial" w:eastAsia="Arial" w:hAnsi="Arial" w:cs="Arial"/>
        </w:rPr>
        <w:t>4</w:t>
      </w:r>
      <w:r>
        <w:rPr>
          <w:rFonts w:ascii="Arial" w:eastAsia="Arial" w:hAnsi="Arial" w:cs="Arial"/>
        </w:rPr>
        <w:t xml:space="preserve">, pautada pela </w:t>
      </w:r>
      <w:proofErr w:type="spellStart"/>
      <w:r>
        <w:rPr>
          <w:rFonts w:ascii="Arial" w:eastAsia="Arial" w:hAnsi="Arial" w:cs="Arial"/>
        </w:rPr>
        <w:t>Macrofunção</w:t>
      </w:r>
      <w:proofErr w:type="spellEnd"/>
      <w:r>
        <w:rPr>
          <w:rFonts w:ascii="Arial" w:eastAsia="Arial" w:hAnsi="Arial" w:cs="Arial"/>
        </w:rPr>
        <w:t xml:space="preserve"> 020315 – Conformidade Contábil presente no Manual SIAFI – Sistema Integrado de Administração Financeira do Governo Federal.</w:t>
      </w:r>
    </w:p>
    <w:p w:rsidR="004B406C" w:rsidRDefault="00117C9A">
      <w:pPr>
        <w:tabs>
          <w:tab w:val="left" w:pos="3119"/>
        </w:tabs>
        <w:spacing w:before="120" w:line="360" w:lineRule="auto"/>
        <w:ind w:left="0" w:hanging="2"/>
        <w:jc w:val="both"/>
        <w:rPr>
          <w:rFonts w:ascii="Arial" w:eastAsia="Arial" w:hAnsi="Arial" w:cs="Arial"/>
        </w:rPr>
      </w:pPr>
      <w:r>
        <w:rPr>
          <w:rFonts w:ascii="Arial" w:eastAsia="Arial" w:hAnsi="Arial" w:cs="Arial"/>
        </w:rPr>
        <w:t xml:space="preserve">Declaro que as demonstrações contábeis constantes do SIAFI (Balanço Patrimonial, Demonstração das Variações Patrimoniais, Demonstração de Fluxo de Caixa, Balanço Orçamentário e Balanço Financeiro), regidos pela Lei 4.320/1964, pelas Normas Brasileiras de Contabilidade Aplicadas ao Setor Público (NBC TSP 16.6, aprovada pela Resolução CFC 1.133/2008), relativos ao exercício de 2024, estão em todos os aspectos legais, de confiabilidade, de fidedignidade e de integridade das informações, de acordo com as normas, exceto quanto aos assuntos mencionados a seguir: </w:t>
      </w:r>
    </w:p>
    <w:p w:rsidR="004B406C" w:rsidRDefault="00117C9A">
      <w:pPr>
        <w:numPr>
          <w:ilvl w:val="0"/>
          <w:numId w:val="3"/>
        </w:numPr>
        <w:pBdr>
          <w:top w:val="nil"/>
          <w:left w:val="nil"/>
          <w:bottom w:val="nil"/>
          <w:right w:val="nil"/>
          <w:between w:val="nil"/>
        </w:pBdr>
        <w:spacing w:before="120" w:line="360" w:lineRule="auto"/>
        <w:ind w:left="0" w:hanging="2"/>
        <w:jc w:val="both"/>
        <w:rPr>
          <w:rFonts w:ascii="Arial" w:eastAsia="Arial" w:hAnsi="Arial" w:cs="Arial"/>
          <w:color w:val="000000"/>
        </w:rPr>
      </w:pPr>
      <w:r>
        <w:rPr>
          <w:rFonts w:ascii="Arial" w:eastAsia="Arial" w:hAnsi="Arial" w:cs="Arial"/>
          <w:color w:val="000000"/>
        </w:rPr>
        <w:t xml:space="preserve">Bens móveis recebidos da Universidade Federal de Santa Catarina e registrados em sistema de controle patrimonial da UFFS, porém a formalização do instrumento de doação ainda não foi realizada, motivo pelo qual estes bens não estão registrados no Sistema Integrado de Administração Financeira – SIAFI. </w:t>
      </w:r>
    </w:p>
    <w:p w:rsidR="004B406C" w:rsidRDefault="00117C9A">
      <w:pPr>
        <w:numPr>
          <w:ilvl w:val="0"/>
          <w:numId w:val="3"/>
        </w:numPr>
        <w:spacing w:before="120" w:line="360" w:lineRule="auto"/>
        <w:ind w:left="0" w:hanging="2"/>
        <w:jc w:val="both"/>
        <w:rPr>
          <w:rFonts w:ascii="Arial" w:eastAsia="Arial" w:hAnsi="Arial" w:cs="Arial"/>
          <w:color w:val="000000"/>
        </w:rPr>
      </w:pPr>
      <w:r>
        <w:rPr>
          <w:rFonts w:ascii="Arial" w:eastAsia="Arial" w:hAnsi="Arial" w:cs="Arial"/>
          <w:color w:val="000000"/>
        </w:rPr>
        <w:t xml:space="preserve">Bens imóveis em andamentos, cujas obras estão finalizadas e dependentes de averbação e incorporação como “imóveis de uso educacional” no sistema de controle de bens imóveis </w:t>
      </w:r>
      <w:proofErr w:type="spellStart"/>
      <w:r>
        <w:rPr>
          <w:rFonts w:ascii="Arial" w:eastAsia="Arial" w:hAnsi="Arial" w:cs="Arial"/>
          <w:color w:val="000000"/>
        </w:rPr>
        <w:t>SPIUnet</w:t>
      </w:r>
      <w:proofErr w:type="spellEnd"/>
      <w:r w:rsidR="001475CB">
        <w:rPr>
          <w:rFonts w:ascii="Arial" w:eastAsia="Arial" w:hAnsi="Arial" w:cs="Arial"/>
          <w:color w:val="000000"/>
        </w:rPr>
        <w:t xml:space="preserve"> e consequente reclassificação SIAFI</w:t>
      </w:r>
      <w:r>
        <w:rPr>
          <w:rFonts w:ascii="Arial" w:eastAsia="Arial" w:hAnsi="Arial" w:cs="Arial"/>
          <w:color w:val="000000"/>
        </w:rPr>
        <w:t xml:space="preserve">. </w:t>
      </w:r>
    </w:p>
    <w:p w:rsidR="004B406C" w:rsidRDefault="00117C9A">
      <w:pPr>
        <w:numPr>
          <w:ilvl w:val="0"/>
          <w:numId w:val="3"/>
        </w:numPr>
        <w:pBdr>
          <w:top w:val="nil"/>
          <w:left w:val="nil"/>
          <w:bottom w:val="nil"/>
          <w:right w:val="nil"/>
          <w:between w:val="nil"/>
        </w:pBdr>
        <w:spacing w:before="120" w:line="360" w:lineRule="auto"/>
        <w:ind w:left="0" w:hanging="2"/>
        <w:jc w:val="both"/>
        <w:rPr>
          <w:color w:val="000000"/>
        </w:rPr>
      </w:pPr>
      <w:r>
        <w:rPr>
          <w:rFonts w:ascii="Arial" w:eastAsia="Arial" w:hAnsi="Arial" w:cs="Arial"/>
          <w:color w:val="000000"/>
        </w:rPr>
        <w:t xml:space="preserve">Bens “imóveis de uso educacional” não refletem a realidade patrimonial por ter ocorrido baixa indevida no sistema </w:t>
      </w:r>
      <w:proofErr w:type="spellStart"/>
      <w:r>
        <w:rPr>
          <w:rFonts w:ascii="Arial" w:eastAsia="Arial" w:hAnsi="Arial" w:cs="Arial"/>
          <w:color w:val="000000"/>
        </w:rPr>
        <w:t>SPIUnet</w:t>
      </w:r>
      <w:proofErr w:type="spellEnd"/>
      <w:r>
        <w:rPr>
          <w:rFonts w:ascii="Arial" w:eastAsia="Arial" w:hAnsi="Arial" w:cs="Arial"/>
          <w:color w:val="000000"/>
        </w:rPr>
        <w:t xml:space="preserve"> de bens localizados no Campus Passo Fundo, pendente de regularização.</w:t>
      </w:r>
    </w:p>
    <w:p w:rsidR="004B406C" w:rsidRDefault="00117C9A">
      <w:pPr>
        <w:numPr>
          <w:ilvl w:val="0"/>
          <w:numId w:val="3"/>
        </w:numPr>
        <w:spacing w:before="120" w:line="360" w:lineRule="auto"/>
        <w:ind w:left="0" w:hanging="2"/>
        <w:jc w:val="both"/>
        <w:rPr>
          <w:rFonts w:ascii="Arial" w:eastAsia="Arial" w:hAnsi="Arial" w:cs="Arial"/>
        </w:rPr>
      </w:pPr>
      <w:r>
        <w:rPr>
          <w:rFonts w:ascii="Arial" w:eastAsia="Arial" w:hAnsi="Arial" w:cs="Arial"/>
        </w:rPr>
        <w:t>Falta reavaliação dos bens do ativo imobilizado</w:t>
      </w:r>
      <w:r w:rsidR="002B029D">
        <w:rPr>
          <w:rFonts w:ascii="Arial" w:eastAsia="Arial" w:hAnsi="Arial" w:cs="Arial"/>
        </w:rPr>
        <w:t xml:space="preserve"> (bens imóveis),</w:t>
      </w:r>
      <w:r>
        <w:rPr>
          <w:rFonts w:ascii="Arial" w:eastAsia="Arial" w:hAnsi="Arial" w:cs="Arial"/>
        </w:rPr>
        <w:t xml:space="preserve"> conforme orientações constantes da NBC TSP 07 Ativo Imobilizado, do Manual de Contabilidade Aplicada ao Setor Público - MCASP, e das orientações da Secretaria de Tesouro Nacional – STN e da Secretaria de Patrimônio da União – SPU. </w:t>
      </w:r>
    </w:p>
    <w:p w:rsidR="004B406C" w:rsidRDefault="00117C9A">
      <w:pPr>
        <w:numPr>
          <w:ilvl w:val="0"/>
          <w:numId w:val="3"/>
        </w:numPr>
        <w:spacing w:before="120" w:line="360" w:lineRule="auto"/>
        <w:ind w:left="0" w:hanging="2"/>
        <w:jc w:val="both"/>
        <w:rPr>
          <w:rFonts w:ascii="Arial" w:eastAsia="Arial" w:hAnsi="Arial" w:cs="Arial"/>
        </w:rPr>
      </w:pPr>
      <w:r>
        <w:rPr>
          <w:rFonts w:ascii="Arial" w:eastAsia="Arial" w:hAnsi="Arial" w:cs="Arial"/>
        </w:rPr>
        <w:lastRenderedPageBreak/>
        <w:t>Saldo de fornecedores a pagar não reflete a realidade em virtude da não totalidade dos registros das notas fiscais no passivo</w:t>
      </w:r>
      <w:r w:rsidR="002B029D">
        <w:rPr>
          <w:rFonts w:ascii="Arial" w:eastAsia="Arial" w:hAnsi="Arial" w:cs="Arial"/>
        </w:rPr>
        <w:t xml:space="preserve"> circulante</w:t>
      </w:r>
      <w:r>
        <w:rPr>
          <w:rFonts w:ascii="Arial" w:eastAsia="Arial" w:hAnsi="Arial" w:cs="Arial"/>
        </w:rPr>
        <w:t xml:space="preserve"> e a respectiva variação patrimonial diminutiva, pela intempestividade no recebimento/liquidação de algumas notas fiscais emitidas/de competência em/de 202</w:t>
      </w:r>
      <w:r w:rsidR="000933A3">
        <w:rPr>
          <w:rFonts w:ascii="Arial" w:eastAsia="Arial" w:hAnsi="Arial" w:cs="Arial"/>
        </w:rPr>
        <w:t>4</w:t>
      </w:r>
      <w:r>
        <w:rPr>
          <w:rFonts w:ascii="Arial" w:eastAsia="Arial" w:hAnsi="Arial" w:cs="Arial"/>
        </w:rPr>
        <w:t>, cuja liquidação e reflexo patrimonial ocorrerá no exercício de 202</w:t>
      </w:r>
      <w:r w:rsidR="000933A3">
        <w:rPr>
          <w:rFonts w:ascii="Arial" w:eastAsia="Arial" w:hAnsi="Arial" w:cs="Arial"/>
        </w:rPr>
        <w:t>5</w:t>
      </w:r>
      <w:r>
        <w:rPr>
          <w:rFonts w:ascii="Arial" w:eastAsia="Arial" w:hAnsi="Arial" w:cs="Arial"/>
        </w:rPr>
        <w:t xml:space="preserve">. </w:t>
      </w:r>
    </w:p>
    <w:p w:rsidR="004B406C" w:rsidRDefault="00117C9A">
      <w:pPr>
        <w:numPr>
          <w:ilvl w:val="0"/>
          <w:numId w:val="3"/>
        </w:numPr>
        <w:spacing w:before="120" w:line="360" w:lineRule="auto"/>
        <w:ind w:left="0" w:hanging="2"/>
        <w:jc w:val="both"/>
        <w:rPr>
          <w:rFonts w:ascii="Arial" w:eastAsia="Arial" w:hAnsi="Arial" w:cs="Arial"/>
        </w:rPr>
      </w:pPr>
      <w:r>
        <w:rPr>
          <w:rFonts w:ascii="Arial" w:eastAsia="Arial" w:hAnsi="Arial" w:cs="Arial"/>
        </w:rPr>
        <w:t>Bens móveis “máquinas e equipamentos energéticos” – usinas fotovoltaicas geradoras de energia solar não registradas no sistema de controle de bens imóveis, conforme orientação da STN.</w:t>
      </w:r>
    </w:p>
    <w:p w:rsidR="004B406C" w:rsidRDefault="004B406C">
      <w:pPr>
        <w:pBdr>
          <w:top w:val="nil"/>
          <w:left w:val="nil"/>
          <w:bottom w:val="nil"/>
          <w:right w:val="nil"/>
          <w:between w:val="nil"/>
        </w:pBdr>
        <w:spacing w:before="120" w:after="0" w:line="360" w:lineRule="auto"/>
        <w:ind w:left="0" w:hanging="2"/>
        <w:jc w:val="both"/>
        <w:rPr>
          <w:color w:val="000000"/>
        </w:rPr>
      </w:pPr>
    </w:p>
    <w:p w:rsidR="004B406C" w:rsidRDefault="00117C9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Falta de reavaliação e </w:t>
      </w:r>
      <w:r w:rsidR="002B029D">
        <w:rPr>
          <w:rFonts w:ascii="Arial" w:eastAsia="Arial" w:hAnsi="Arial" w:cs="Arial"/>
          <w:color w:val="000000"/>
        </w:rPr>
        <w:t xml:space="preserve">registro </w:t>
      </w:r>
      <w:r>
        <w:rPr>
          <w:rFonts w:ascii="Arial" w:eastAsia="Arial" w:hAnsi="Arial" w:cs="Arial"/>
          <w:color w:val="000000"/>
        </w:rPr>
        <w:t xml:space="preserve">em sistema </w:t>
      </w:r>
      <w:r w:rsidR="002B029D">
        <w:rPr>
          <w:rFonts w:ascii="Arial" w:eastAsia="Arial" w:hAnsi="Arial" w:cs="Arial"/>
          <w:color w:val="000000"/>
        </w:rPr>
        <w:t>de controle</w:t>
      </w:r>
      <w:r>
        <w:rPr>
          <w:rFonts w:ascii="Arial" w:eastAsia="Arial" w:hAnsi="Arial" w:cs="Arial"/>
          <w:color w:val="000000"/>
        </w:rPr>
        <w:t xml:space="preserve"> de bens intangíveis (softwares).</w:t>
      </w:r>
    </w:p>
    <w:p w:rsidR="004B406C" w:rsidRDefault="004B406C">
      <w:pPr>
        <w:spacing w:after="0"/>
        <w:ind w:left="0" w:hanging="2"/>
        <w:jc w:val="both"/>
      </w:pPr>
    </w:p>
    <w:p w:rsidR="004B406C" w:rsidRDefault="004B406C">
      <w:pPr>
        <w:spacing w:after="0"/>
        <w:ind w:left="0" w:hanging="2"/>
        <w:jc w:val="both"/>
      </w:pPr>
    </w:p>
    <w:p w:rsidR="004B406C" w:rsidRDefault="00117C9A">
      <w:pPr>
        <w:tabs>
          <w:tab w:val="left" w:pos="3119"/>
        </w:tabs>
        <w:spacing w:before="120" w:line="360" w:lineRule="auto"/>
        <w:ind w:left="0" w:hanging="2"/>
        <w:jc w:val="both"/>
      </w:pPr>
      <w:r>
        <w:rPr>
          <w:rFonts w:ascii="Arial" w:eastAsia="Arial" w:hAnsi="Arial" w:cs="Arial"/>
        </w:rPr>
        <w:t>Estou ciente das responsabilidades civis e profissionais desta declaração.</w:t>
      </w:r>
    </w:p>
    <w:p w:rsidR="004B406C" w:rsidRDefault="004B406C">
      <w:pPr>
        <w:tabs>
          <w:tab w:val="left" w:pos="3119"/>
        </w:tabs>
        <w:spacing w:before="120" w:line="360" w:lineRule="auto"/>
        <w:ind w:left="0" w:hanging="2"/>
        <w:jc w:val="both"/>
        <w:rPr>
          <w:rFonts w:ascii="Arial" w:eastAsia="Arial" w:hAnsi="Arial" w:cs="Arial"/>
        </w:rPr>
      </w:pPr>
    </w:p>
    <w:p w:rsidR="004B406C" w:rsidRDefault="004B406C">
      <w:pPr>
        <w:spacing w:line="360" w:lineRule="auto"/>
        <w:ind w:left="0" w:hanging="2"/>
        <w:jc w:val="right"/>
        <w:rPr>
          <w:rFonts w:ascii="Arial" w:eastAsia="Arial" w:hAnsi="Arial" w:cs="Arial"/>
        </w:rPr>
      </w:pPr>
    </w:p>
    <w:p w:rsidR="004B406C" w:rsidRDefault="004B406C">
      <w:pPr>
        <w:spacing w:line="360" w:lineRule="auto"/>
        <w:ind w:left="0" w:hanging="2"/>
        <w:jc w:val="right"/>
        <w:rPr>
          <w:rFonts w:ascii="Arial" w:eastAsia="Arial" w:hAnsi="Arial" w:cs="Arial"/>
        </w:rPr>
      </w:pPr>
    </w:p>
    <w:p w:rsidR="004B406C" w:rsidRDefault="00117C9A">
      <w:pPr>
        <w:spacing w:line="360" w:lineRule="auto"/>
        <w:ind w:left="0" w:hanging="2"/>
        <w:jc w:val="right"/>
        <w:rPr>
          <w:rFonts w:ascii="Arial" w:eastAsia="Arial" w:hAnsi="Arial" w:cs="Arial"/>
        </w:rPr>
      </w:pPr>
      <w:r>
        <w:rPr>
          <w:rFonts w:ascii="Arial" w:eastAsia="Arial" w:hAnsi="Arial" w:cs="Arial"/>
        </w:rPr>
        <w:t>Chapecó/SC 1</w:t>
      </w:r>
      <w:r w:rsidR="002B029D">
        <w:rPr>
          <w:rFonts w:ascii="Arial" w:eastAsia="Arial" w:hAnsi="Arial" w:cs="Arial"/>
        </w:rPr>
        <w:t>6</w:t>
      </w:r>
      <w:r>
        <w:rPr>
          <w:rFonts w:ascii="Arial" w:eastAsia="Arial" w:hAnsi="Arial" w:cs="Arial"/>
        </w:rPr>
        <w:t xml:space="preserve"> de janeiro de 2025</w:t>
      </w:r>
    </w:p>
    <w:p w:rsidR="002B029D" w:rsidRDefault="002B029D">
      <w:pPr>
        <w:spacing w:line="360" w:lineRule="auto"/>
        <w:ind w:left="0" w:hanging="2"/>
        <w:jc w:val="right"/>
        <w:rPr>
          <w:rFonts w:ascii="Arial" w:eastAsia="Arial" w:hAnsi="Arial" w:cs="Arial"/>
        </w:rPr>
      </w:pPr>
    </w:p>
    <w:p w:rsidR="002B029D" w:rsidRDefault="002B029D">
      <w:pPr>
        <w:spacing w:line="360" w:lineRule="auto"/>
        <w:ind w:left="0" w:hanging="2"/>
        <w:jc w:val="right"/>
        <w:rPr>
          <w:rFonts w:ascii="Arial" w:eastAsia="Arial" w:hAnsi="Arial" w:cs="Arial"/>
        </w:rPr>
      </w:pPr>
    </w:p>
    <w:p w:rsidR="002B029D" w:rsidRDefault="002B029D">
      <w:pPr>
        <w:spacing w:line="360" w:lineRule="auto"/>
        <w:ind w:left="0" w:hanging="2"/>
        <w:jc w:val="right"/>
        <w:rPr>
          <w:rFonts w:ascii="Arial" w:eastAsia="Arial" w:hAnsi="Arial" w:cs="Arial"/>
        </w:rPr>
      </w:pPr>
    </w:p>
    <w:p w:rsidR="004B406C" w:rsidRDefault="00117C9A">
      <w:pPr>
        <w:pBdr>
          <w:top w:val="nil"/>
          <w:left w:val="nil"/>
          <w:bottom w:val="nil"/>
          <w:right w:val="nil"/>
          <w:between w:val="nil"/>
        </w:pBdr>
        <w:spacing w:after="0" w:line="240" w:lineRule="auto"/>
        <w:ind w:left="0" w:hanging="2"/>
        <w:jc w:val="center"/>
        <w:rPr>
          <w:color w:val="000000"/>
        </w:rPr>
      </w:pPr>
      <w:r>
        <w:rPr>
          <w:rFonts w:ascii="Times New Roman" w:eastAsia="Times New Roman" w:hAnsi="Times New Roman" w:cs="Times New Roman"/>
          <w:noProof/>
          <w:color w:val="000000"/>
          <w:sz w:val="24"/>
          <w:szCs w:val="24"/>
        </w:rPr>
        <w:drawing>
          <wp:inline distT="0" distB="0" distL="114300" distR="114300" wp14:anchorId="003EBF3F" wp14:editId="023B7A41">
            <wp:extent cx="1440180" cy="922020"/>
            <wp:effectExtent l="0" t="0" r="0" b="0"/>
            <wp:docPr id="107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a:srcRect/>
                    <a:stretch>
                      <a:fillRect/>
                    </a:stretch>
                  </pic:blipFill>
                  <pic:spPr>
                    <a:xfrm>
                      <a:off x="0" y="0"/>
                      <a:ext cx="1440180" cy="922020"/>
                    </a:xfrm>
                    <a:prstGeom prst="rect">
                      <a:avLst/>
                    </a:prstGeom>
                    <a:ln/>
                  </pic:spPr>
                </pic:pic>
              </a:graphicData>
            </a:graphic>
          </wp:inline>
        </w:drawing>
      </w:r>
    </w:p>
    <w:p w:rsidR="00CA7F86" w:rsidRDefault="00CA7F86" w:rsidP="00CA7F86">
      <w:pPr>
        <w:pStyle w:val="Ttulo3"/>
        <w:ind w:left="1" w:hanging="3"/>
        <w:rPr>
          <w:rFonts w:ascii="Arial" w:eastAsia="Arial" w:hAnsi="Arial" w:cs="Arial"/>
          <w:color w:val="000000"/>
          <w:sz w:val="28"/>
          <w:szCs w:val="28"/>
        </w:rPr>
      </w:pPr>
    </w:p>
    <w:p w:rsidR="00CA7F86" w:rsidRDefault="00CA7F86" w:rsidP="00CA7F86">
      <w:pPr>
        <w:pStyle w:val="Ttulo3"/>
        <w:ind w:left="1" w:hanging="3"/>
        <w:rPr>
          <w:rFonts w:ascii="Arial" w:eastAsia="Arial" w:hAnsi="Arial" w:cs="Arial"/>
          <w:color w:val="000000"/>
          <w:sz w:val="28"/>
          <w:szCs w:val="28"/>
        </w:rPr>
      </w:pPr>
    </w:p>
    <w:p w:rsidR="00CA7F86" w:rsidRDefault="00CA7F86" w:rsidP="00CA7F86">
      <w:pPr>
        <w:pStyle w:val="Ttulo3"/>
        <w:ind w:left="1" w:hanging="3"/>
        <w:rPr>
          <w:rFonts w:ascii="Arial" w:eastAsia="Arial" w:hAnsi="Arial" w:cs="Arial"/>
          <w:color w:val="000000"/>
          <w:sz w:val="28"/>
          <w:szCs w:val="28"/>
        </w:rPr>
      </w:pPr>
    </w:p>
    <w:p w:rsidR="00CA7F86" w:rsidRDefault="00CA7F86" w:rsidP="00CA7F86">
      <w:pPr>
        <w:pStyle w:val="Ttulo3"/>
        <w:ind w:left="1" w:hanging="3"/>
        <w:rPr>
          <w:rFonts w:ascii="Arial" w:eastAsia="Arial" w:hAnsi="Arial" w:cs="Arial"/>
          <w:color w:val="000000"/>
          <w:sz w:val="28"/>
          <w:szCs w:val="28"/>
        </w:rPr>
      </w:pPr>
    </w:p>
    <w:p w:rsidR="00CA7F86" w:rsidRDefault="00CA7F86" w:rsidP="00CA7F86">
      <w:pPr>
        <w:pStyle w:val="Ttulo3"/>
        <w:ind w:left="1" w:hanging="3"/>
        <w:rPr>
          <w:rFonts w:ascii="Arial" w:eastAsia="Arial" w:hAnsi="Arial" w:cs="Arial"/>
          <w:color w:val="000000"/>
          <w:sz w:val="28"/>
          <w:szCs w:val="28"/>
        </w:rPr>
      </w:pPr>
    </w:p>
    <w:p w:rsidR="00CA7F86" w:rsidRDefault="00CA7F86" w:rsidP="00CA7F86">
      <w:pPr>
        <w:pStyle w:val="Ttulo3"/>
        <w:ind w:left="1" w:hanging="3"/>
        <w:rPr>
          <w:rFonts w:ascii="Arial" w:eastAsia="Arial" w:hAnsi="Arial" w:cs="Arial"/>
          <w:color w:val="000000"/>
          <w:sz w:val="28"/>
          <w:szCs w:val="28"/>
        </w:rPr>
      </w:pPr>
    </w:p>
    <w:p w:rsidR="00A25E31" w:rsidRDefault="00A25E31" w:rsidP="00CA7F86">
      <w:pPr>
        <w:keepLines/>
        <w:widowControl w:val="0"/>
        <w:pBdr>
          <w:top w:val="nil"/>
          <w:left w:val="nil"/>
          <w:bottom w:val="nil"/>
          <w:right w:val="nil"/>
          <w:between w:val="nil"/>
        </w:pBdr>
        <w:spacing w:before="120" w:after="0" w:line="360" w:lineRule="auto"/>
        <w:ind w:leftChars="0" w:left="0" w:firstLineChars="0" w:firstLine="0"/>
        <w:jc w:val="center"/>
        <w:rPr>
          <w:rFonts w:ascii="Arial" w:eastAsia="Arial" w:hAnsi="Arial" w:cs="Arial"/>
          <w:color w:val="404040"/>
          <w:sz w:val="28"/>
          <w:szCs w:val="28"/>
        </w:rPr>
      </w:pPr>
    </w:p>
    <w:p w:rsidR="00CA7F86" w:rsidRDefault="00CA7F86" w:rsidP="00CA7F86">
      <w:pPr>
        <w:keepLines/>
        <w:widowControl w:val="0"/>
        <w:pBdr>
          <w:top w:val="nil"/>
          <w:left w:val="nil"/>
          <w:bottom w:val="nil"/>
          <w:right w:val="nil"/>
          <w:between w:val="nil"/>
        </w:pBdr>
        <w:spacing w:before="120" w:after="0" w:line="360" w:lineRule="auto"/>
        <w:ind w:leftChars="0" w:left="0" w:firstLineChars="0" w:firstLine="0"/>
        <w:jc w:val="center"/>
        <w:rPr>
          <w:rFonts w:ascii="Arial" w:eastAsia="Arial" w:hAnsi="Arial" w:cs="Arial"/>
          <w:color w:val="404040"/>
          <w:sz w:val="28"/>
          <w:szCs w:val="28"/>
        </w:rPr>
      </w:pPr>
    </w:p>
    <w:p w:rsidR="000D618C" w:rsidRDefault="000D618C" w:rsidP="001E696E">
      <w:pPr>
        <w:pStyle w:val="TTULO0"/>
        <w:jc w:val="left"/>
      </w:pPr>
    </w:p>
    <w:p w:rsidR="000D618C" w:rsidRDefault="000D618C" w:rsidP="00C44022">
      <w:pPr>
        <w:pStyle w:val="TTULO0"/>
      </w:pPr>
    </w:p>
    <w:p w:rsidR="000D618C" w:rsidRDefault="000D618C" w:rsidP="0050754E">
      <w:pPr>
        <w:pStyle w:val="TTULO0"/>
        <w:jc w:val="right"/>
      </w:pPr>
    </w:p>
    <w:p w:rsidR="000D618C" w:rsidRDefault="000D618C" w:rsidP="00C44022">
      <w:pPr>
        <w:pStyle w:val="TTULO0"/>
      </w:pPr>
    </w:p>
    <w:p w:rsidR="000D618C" w:rsidRDefault="000D618C" w:rsidP="001E696E">
      <w:pPr>
        <w:pStyle w:val="TTULO0"/>
        <w:jc w:val="left"/>
      </w:pPr>
    </w:p>
    <w:p w:rsidR="000D618C" w:rsidRDefault="000D618C" w:rsidP="00C44022">
      <w:pPr>
        <w:pStyle w:val="TTULO0"/>
      </w:pPr>
    </w:p>
    <w:p w:rsidR="004B406C" w:rsidRDefault="00614F48" w:rsidP="00C44022">
      <w:pPr>
        <w:pStyle w:val="TTULO0"/>
      </w:pPr>
      <w:r>
        <w:t xml:space="preserve">1 - </w:t>
      </w:r>
      <w:r w:rsidR="00117C9A">
        <w:t>DEMONSTRAÇÕES CONTÁBEIS</w:t>
      </w:r>
    </w:p>
    <w:p w:rsidR="00A25E31" w:rsidRDefault="00A25E31">
      <w:pPr>
        <w:keepLines/>
        <w:widowControl w:val="0"/>
        <w:numPr>
          <w:ilvl w:val="0"/>
          <w:numId w:val="1"/>
        </w:numPr>
        <w:pBdr>
          <w:top w:val="nil"/>
          <w:left w:val="nil"/>
          <w:bottom w:val="nil"/>
          <w:right w:val="nil"/>
          <w:between w:val="nil"/>
        </w:pBdr>
        <w:spacing w:before="120" w:after="0" w:line="360" w:lineRule="auto"/>
        <w:ind w:left="1" w:hanging="3"/>
        <w:jc w:val="center"/>
        <w:rPr>
          <w:rFonts w:ascii="Arial" w:eastAsia="Arial" w:hAnsi="Arial" w:cs="Arial"/>
          <w:color w:val="404040"/>
          <w:sz w:val="28"/>
          <w:szCs w:val="28"/>
        </w:rPr>
      </w:pPr>
    </w:p>
    <w:p w:rsidR="004B406C" w:rsidRPr="00EB4A4F" w:rsidRDefault="004B406C" w:rsidP="00EB4A4F">
      <w:pPr>
        <w:ind w:left="0" w:hanging="2"/>
      </w:pPr>
    </w:p>
    <w:p w:rsidR="004B406C" w:rsidRDefault="00117C9A" w:rsidP="00D44BC8">
      <w:pPr>
        <w:numPr>
          <w:ilvl w:val="0"/>
          <w:numId w:val="5"/>
        </w:numPr>
        <w:suppressLineNumbers/>
        <w:spacing w:line="360" w:lineRule="auto"/>
        <w:ind w:left="0" w:hanging="2"/>
        <w:jc w:val="both"/>
        <w:rPr>
          <w:rFonts w:ascii="Arial" w:eastAsia="Arial" w:hAnsi="Arial" w:cs="Arial"/>
        </w:rPr>
      </w:pPr>
      <w:r>
        <w:rPr>
          <w:rFonts w:ascii="Arial" w:eastAsia="Arial" w:hAnsi="Arial" w:cs="Arial"/>
        </w:rPr>
        <w:t>O objetivo das demonstrações contábeis é o fornecimento de informações úteis sobre a entidade que reporta a informação, para fins de prestação de contas e responsabilização (</w:t>
      </w:r>
      <w:proofErr w:type="spellStart"/>
      <w:r>
        <w:rPr>
          <w:rFonts w:ascii="Arial" w:eastAsia="Arial" w:hAnsi="Arial" w:cs="Arial"/>
        </w:rPr>
        <w:t>accountability</w:t>
      </w:r>
      <w:proofErr w:type="spellEnd"/>
      <w:r>
        <w:rPr>
          <w:rFonts w:ascii="Arial" w:eastAsia="Arial" w:hAnsi="Arial" w:cs="Arial"/>
        </w:rPr>
        <w:t>) e para a tomada de decisão. No setor público, o resultado patrimonial apurado na Demonstração das Variações Patrimoniais, não é um indicador de desempenho, mas um medidor do quanto o serviço público ofertado promoveu alterações quantitativas dos elementos patrimoniais. (MCASP, 8ª ed., Parte V, Cap. 5)</w:t>
      </w:r>
    </w:p>
    <w:p w:rsidR="004B406C" w:rsidRDefault="00117C9A" w:rsidP="00D44BC8">
      <w:pPr>
        <w:suppressLineNumbers/>
        <w:spacing w:line="360" w:lineRule="auto"/>
        <w:ind w:left="0" w:hanging="2"/>
        <w:jc w:val="both"/>
        <w:rPr>
          <w:rFonts w:ascii="Arial" w:eastAsia="Arial" w:hAnsi="Arial" w:cs="Arial"/>
        </w:rPr>
      </w:pPr>
      <w:r>
        <w:rPr>
          <w:rFonts w:ascii="Arial" w:eastAsia="Arial" w:hAnsi="Arial" w:cs="Arial"/>
        </w:rPr>
        <w:t xml:space="preserve">A análise dos dados de cada demonstrativo para elaboração das notas explicativas foi feita com base na técnica da “revisão analítica”, considerando os valores e/ou percentuais mais relevantes e a materialidade do item/conta contábil, por meio da análise horizontal (evolução) e vertical (composição) e análise </w:t>
      </w:r>
      <w:proofErr w:type="spellStart"/>
      <w:r>
        <w:rPr>
          <w:rFonts w:ascii="Arial" w:eastAsia="Arial" w:hAnsi="Arial" w:cs="Arial"/>
        </w:rPr>
        <w:t>inter-demonstrativos</w:t>
      </w:r>
      <w:proofErr w:type="spellEnd"/>
      <w:r>
        <w:rPr>
          <w:rFonts w:ascii="Arial" w:eastAsia="Arial" w:hAnsi="Arial" w:cs="Arial"/>
        </w:rPr>
        <w:t xml:space="preserve"> (identificação da contrapartida dos registros - análise cruzada).</w:t>
      </w:r>
    </w:p>
    <w:p w:rsidR="004B406C" w:rsidRDefault="00117C9A" w:rsidP="00D44BC8">
      <w:pPr>
        <w:numPr>
          <w:ilvl w:val="0"/>
          <w:numId w:val="5"/>
        </w:numPr>
        <w:suppressLineNumbers/>
        <w:spacing w:line="360" w:lineRule="auto"/>
        <w:ind w:left="0" w:hanging="2"/>
        <w:jc w:val="both"/>
        <w:rPr>
          <w:rFonts w:ascii="Arial" w:eastAsia="Arial" w:hAnsi="Arial" w:cs="Arial"/>
        </w:rPr>
      </w:pPr>
      <w:r>
        <w:rPr>
          <w:rFonts w:ascii="Arial" w:eastAsia="Arial" w:hAnsi="Arial" w:cs="Arial"/>
        </w:rPr>
        <w:t xml:space="preserve">Os demonstrativos foram extraídos do Sistema de Administração Financeira do Governo Federal – </w:t>
      </w:r>
      <w:proofErr w:type="spellStart"/>
      <w:r>
        <w:rPr>
          <w:rFonts w:ascii="Arial" w:eastAsia="Arial" w:hAnsi="Arial" w:cs="Arial"/>
        </w:rPr>
        <w:t>Siafi</w:t>
      </w:r>
      <w:proofErr w:type="spellEnd"/>
      <w:r>
        <w:rPr>
          <w:rFonts w:ascii="Arial" w:eastAsia="Arial" w:hAnsi="Arial" w:cs="Arial"/>
        </w:rPr>
        <w:t xml:space="preserve"> em formato de planilha para formatação de linhas/colunas e inserção no corpo na nota explicativa.</w:t>
      </w: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tabs>
          <w:tab w:val="left" w:pos="1284"/>
        </w:tabs>
        <w:ind w:left="0" w:hanging="2"/>
        <w:rPr>
          <w:rFonts w:ascii="Times New Roman" w:eastAsia="Times New Roman" w:hAnsi="Times New Roman" w:cs="Times New Roman"/>
          <w:sz w:val="24"/>
          <w:szCs w:val="24"/>
        </w:rPr>
      </w:pPr>
    </w:p>
    <w:p w:rsidR="004B406C" w:rsidRDefault="004B406C">
      <w:pPr>
        <w:ind w:left="0" w:hanging="2"/>
        <w:jc w:val="right"/>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tabs>
          <w:tab w:val="left" w:pos="1284"/>
        </w:tabs>
        <w:ind w:left="0" w:hanging="2"/>
        <w:rPr>
          <w:rFonts w:ascii="Times New Roman" w:eastAsia="Times New Roman" w:hAnsi="Times New Roman" w:cs="Times New Roman"/>
          <w:sz w:val="24"/>
          <w:szCs w:val="24"/>
        </w:rPr>
      </w:pPr>
    </w:p>
    <w:p w:rsidR="004B406C" w:rsidRDefault="00117C9A" w:rsidP="002A199D">
      <w:pPr>
        <w:tabs>
          <w:tab w:val="left" w:pos="1284"/>
        </w:tabs>
        <w:ind w:leftChars="0" w:left="0" w:firstLineChars="0" w:firstLine="0"/>
        <w:rPr>
          <w:rFonts w:ascii="Arial" w:eastAsia="Arial" w:hAnsi="Arial" w:cs="Arial"/>
          <w:sz w:val="28"/>
          <w:szCs w:val="28"/>
        </w:rPr>
      </w:pPr>
      <w:r>
        <w:br w:type="page"/>
      </w:r>
      <w:r w:rsidR="002A199D">
        <w:rPr>
          <w:rStyle w:val="SUBTTULOChar0"/>
        </w:rPr>
        <w:lastRenderedPageBreak/>
        <w:t xml:space="preserve">1.1 – Balanço </w:t>
      </w:r>
      <w:r w:rsidRPr="00C44022">
        <w:rPr>
          <w:rStyle w:val="SUBTTULOChar0"/>
        </w:rPr>
        <w:t>Patrimonial</w:t>
      </w:r>
    </w:p>
    <w:tbl>
      <w:tblPr>
        <w:tblStyle w:val="a"/>
        <w:tblW w:w="8644" w:type="dxa"/>
        <w:tblInd w:w="-105" w:type="dxa"/>
        <w:tblLayout w:type="fixed"/>
        <w:tblLook w:val="0000" w:firstRow="0" w:lastRow="0" w:firstColumn="0" w:lastColumn="0" w:noHBand="0" w:noVBand="0"/>
      </w:tblPr>
      <w:tblGrid>
        <w:gridCol w:w="4032"/>
        <w:gridCol w:w="743"/>
        <w:gridCol w:w="1900"/>
        <w:gridCol w:w="1969"/>
      </w:tblGrid>
      <w:tr w:rsidR="004B406C">
        <w:trPr>
          <w:trHeight w:val="170"/>
        </w:trPr>
        <w:tc>
          <w:tcPr>
            <w:tcW w:w="4032"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ESPECIFICAÇÃO</w:t>
            </w:r>
          </w:p>
        </w:tc>
        <w:tc>
          <w:tcPr>
            <w:tcW w:w="743"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NE</w:t>
            </w:r>
          </w:p>
        </w:tc>
        <w:tc>
          <w:tcPr>
            <w:tcW w:w="1900"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9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trHeight w:val="170"/>
        </w:trPr>
        <w:tc>
          <w:tcPr>
            <w:tcW w:w="4032" w:type="dxa"/>
            <w:tcBorders>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ATIVO CIRCULANTE</w:t>
            </w:r>
          </w:p>
        </w:tc>
        <w:tc>
          <w:tcPr>
            <w:tcW w:w="743" w:type="dxa"/>
            <w:tcBorders>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 </w:t>
            </w:r>
          </w:p>
        </w:tc>
        <w:tc>
          <w:tcPr>
            <w:tcW w:w="1900" w:type="dxa"/>
            <w:tcBorders>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27.955.365,64</w:t>
            </w:r>
          </w:p>
        </w:tc>
        <w:tc>
          <w:tcPr>
            <w:tcW w:w="1969" w:type="dxa"/>
            <w:tcBorders>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23.915.163,13</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Caixa e Equivalentes de Caixa</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22.759.274,05</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19.789.740,79</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Créditos a Curto Prazo</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1.641.393,27</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799.814,72</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Créditos Tributários a Receber</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Clientes</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Empréstimos e Financiamentos Concedidos</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Dívida Ativa Não Tributária</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Créditos e Valores</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1.641.393,27</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799.814,72</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 Ajustes para Perdas em Créditos a Curto Prazo</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Demais Créditos e Valores a Curto Prazo</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 </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 </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Estoques</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2.936.780,08</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3.183.923,43</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w:t>
            </w:r>
            <w:proofErr w:type="spellStart"/>
            <w:r>
              <w:rPr>
                <w:rFonts w:ascii="Arial Narrow" w:eastAsia="Arial Narrow" w:hAnsi="Arial Narrow" w:cs="Arial Narrow"/>
                <w:b/>
                <w:color w:val="000000"/>
                <w:sz w:val="14"/>
                <w:szCs w:val="14"/>
              </w:rPr>
              <w:t>VPDs</w:t>
            </w:r>
            <w:proofErr w:type="spellEnd"/>
            <w:r>
              <w:rPr>
                <w:rFonts w:ascii="Arial Narrow" w:eastAsia="Arial Narrow" w:hAnsi="Arial Narrow" w:cs="Arial Narrow"/>
                <w:b/>
                <w:color w:val="000000"/>
                <w:sz w:val="14"/>
                <w:szCs w:val="14"/>
              </w:rPr>
              <w:t xml:space="preserve"> Pagas Antecipadamente</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617.918,24</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141.684,19</w:t>
            </w:r>
          </w:p>
        </w:tc>
      </w:tr>
      <w:tr w:rsidR="004B406C">
        <w:trPr>
          <w:trHeight w:val="170"/>
        </w:trPr>
        <w:tc>
          <w:tcPr>
            <w:tcW w:w="4032"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ATIVO NÃO CIRCULANTE</w:t>
            </w:r>
          </w:p>
        </w:tc>
        <w:tc>
          <w:tcPr>
            <w:tcW w:w="743" w:type="dxa"/>
            <w:tcBorders>
              <w:top w:val="single" w:sz="4" w:space="0" w:color="000000"/>
              <w:left w:val="single" w:sz="4" w:space="0" w:color="000000"/>
              <w:bottom w:val="single" w:sz="4" w:space="0" w:color="000000"/>
            </w:tcBorders>
            <w:shd w:val="clear" w:color="auto" w:fill="D9D9D9"/>
          </w:tcPr>
          <w:p w:rsidR="004B406C" w:rsidRDefault="004B406C">
            <w:pPr>
              <w:spacing w:after="0" w:line="240" w:lineRule="auto"/>
              <w:ind w:left="0" w:hanging="2"/>
            </w:pPr>
          </w:p>
        </w:tc>
        <w:tc>
          <w:tcPr>
            <w:tcW w:w="1900"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566.714.075,55</w:t>
            </w:r>
          </w:p>
        </w:tc>
        <w:tc>
          <w:tcPr>
            <w:tcW w:w="1969"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526.557.952,00</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Ativo Realizável a Longo Prazo</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4.697.969,49</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Créditos a Longo Prazo</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4.697.969,49</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Empréstimos e Financiamentos Concedidos</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Dívida Ativa Não Tributária</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4.697.969,49</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Créditos e Valores</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 Ajustes para Perdas em Créditos a Longo Prazo</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Créditos e Valores a Longo Prazo</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Investimentos e Aplicações Temporárias a Longo Prazo</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w:t>
            </w:r>
            <w:proofErr w:type="spellStart"/>
            <w:r>
              <w:rPr>
                <w:rFonts w:ascii="Arial Narrow" w:eastAsia="Arial Narrow" w:hAnsi="Arial Narrow" w:cs="Arial Narrow"/>
                <w:color w:val="000000"/>
                <w:sz w:val="14"/>
                <w:szCs w:val="14"/>
              </w:rPr>
              <w:t>VPDs</w:t>
            </w:r>
            <w:proofErr w:type="spellEnd"/>
            <w:r>
              <w:rPr>
                <w:rFonts w:ascii="Arial Narrow" w:eastAsia="Arial Narrow" w:hAnsi="Arial Narrow" w:cs="Arial Narrow"/>
                <w:color w:val="000000"/>
                <w:sz w:val="14"/>
                <w:szCs w:val="14"/>
              </w:rPr>
              <w:t xml:space="preserve"> Pagas Antecipadamente</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Investimentos</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Participações Permanentes</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Participações Avaliadas p/Método da Equivalência Patrimonial</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Participações Avaliadas pelo Método de Custo</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Investimentos Permanentes</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Investimentos Permanentes</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Imobilizado</w:t>
            </w:r>
          </w:p>
        </w:tc>
        <w:tc>
          <w:tcPr>
            <w:tcW w:w="743" w:type="dxa"/>
            <w:tcBorders>
              <w:left w:val="single" w:sz="4" w:space="0" w:color="000000"/>
            </w:tcBorders>
            <w:shd w:val="clear" w:color="auto" w:fill="FFFFFF"/>
          </w:tcPr>
          <w:p w:rsidR="004B406C" w:rsidRDefault="004B406C">
            <w:pPr>
              <w:keepNext/>
              <w:keepLines/>
              <w:pBdr>
                <w:top w:val="nil"/>
                <w:left w:val="nil"/>
                <w:bottom w:val="nil"/>
                <w:right w:val="nil"/>
                <w:between w:val="nil"/>
              </w:pBdr>
              <w:spacing w:before="40"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556.401.860,91</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522.079.454,43</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Bens Móveis</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55.375.525,75</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52.030.425,18</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Bens Móveis</w:t>
            </w:r>
          </w:p>
        </w:tc>
        <w:tc>
          <w:tcPr>
            <w:tcW w:w="74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113.904.736,78</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119.617.054,74</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 Depreciação/Amortização/Exaustão </w:t>
            </w:r>
            <w:proofErr w:type="spellStart"/>
            <w:r>
              <w:rPr>
                <w:rFonts w:ascii="Arial Narrow" w:eastAsia="Arial Narrow" w:hAnsi="Arial Narrow" w:cs="Arial Narrow"/>
                <w:color w:val="000000"/>
                <w:sz w:val="14"/>
                <w:szCs w:val="14"/>
              </w:rPr>
              <w:t>Acum</w:t>
            </w:r>
            <w:proofErr w:type="spellEnd"/>
            <w:r>
              <w:rPr>
                <w:rFonts w:ascii="Arial Narrow" w:eastAsia="Arial Narrow" w:hAnsi="Arial Narrow" w:cs="Arial Narrow"/>
                <w:color w:val="000000"/>
                <w:sz w:val="14"/>
                <w:szCs w:val="14"/>
              </w:rPr>
              <w:t>. de Bens Móveis</w:t>
            </w:r>
          </w:p>
        </w:tc>
        <w:tc>
          <w:tcPr>
            <w:tcW w:w="74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-58.529.211,03</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-67.586.629,56</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 Redução ao Valor Recuperável de Bens Móveis</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Bens Imóveis</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501.026.335,16</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470.049.029,25</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Bens Imóveis</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501.725.714,79</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471.515.335,06</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 </w:t>
            </w:r>
            <w:proofErr w:type="gramStart"/>
            <w:r>
              <w:rPr>
                <w:rFonts w:ascii="Arial Narrow" w:eastAsia="Arial Narrow" w:hAnsi="Arial Narrow" w:cs="Arial Narrow"/>
                <w:color w:val="000000"/>
                <w:sz w:val="14"/>
                <w:szCs w:val="14"/>
              </w:rPr>
              <w:t>Depr./</w:t>
            </w:r>
            <w:proofErr w:type="gramEnd"/>
            <w:r>
              <w:rPr>
                <w:rFonts w:ascii="Arial Narrow" w:eastAsia="Arial Narrow" w:hAnsi="Arial Narrow" w:cs="Arial Narrow"/>
                <w:color w:val="000000"/>
                <w:sz w:val="14"/>
                <w:szCs w:val="14"/>
              </w:rPr>
              <w:t xml:space="preserve">Amortização/Exaustão </w:t>
            </w:r>
            <w:proofErr w:type="spellStart"/>
            <w:r>
              <w:rPr>
                <w:rFonts w:ascii="Arial Narrow" w:eastAsia="Arial Narrow" w:hAnsi="Arial Narrow" w:cs="Arial Narrow"/>
                <w:color w:val="000000"/>
                <w:sz w:val="14"/>
                <w:szCs w:val="14"/>
              </w:rPr>
              <w:t>Acum</w:t>
            </w:r>
            <w:proofErr w:type="spellEnd"/>
            <w:r>
              <w:rPr>
                <w:rFonts w:ascii="Arial Narrow" w:eastAsia="Arial Narrow" w:hAnsi="Arial Narrow" w:cs="Arial Narrow"/>
                <w:color w:val="000000"/>
                <w:sz w:val="14"/>
                <w:szCs w:val="14"/>
              </w:rPr>
              <w:t>. de Bens Imóveis</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-699.379,63</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-1.466.305,81</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Intangível</w:t>
            </w:r>
          </w:p>
        </w:tc>
        <w:tc>
          <w:tcPr>
            <w:tcW w:w="743"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5.614.245,15</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4.478.497,57</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Softwares</w:t>
            </w:r>
          </w:p>
        </w:tc>
        <w:tc>
          <w:tcPr>
            <w:tcW w:w="743" w:type="dxa"/>
            <w:tcBorders>
              <w:left w:val="single" w:sz="4" w:space="0" w:color="000000"/>
            </w:tcBorders>
            <w:shd w:val="clear" w:color="auto" w:fill="FFFFFF"/>
          </w:tcPr>
          <w:p w:rsidR="004B406C" w:rsidRDefault="004B406C">
            <w:pPr>
              <w:spacing w:after="0" w:line="240" w:lineRule="auto"/>
              <w:ind w:left="0" w:hanging="2"/>
            </w:pP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5.614.245,15</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4.478.497,57</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Softwares</w:t>
            </w:r>
          </w:p>
        </w:tc>
        <w:tc>
          <w:tcPr>
            <w:tcW w:w="74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5.614.245,15</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4.497.553,49</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 Amortização Acumulada de Softwares</w:t>
            </w:r>
          </w:p>
        </w:tc>
        <w:tc>
          <w:tcPr>
            <w:tcW w:w="74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-19.055,92</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 Redução ao Valor Recuperável de Softwares</w:t>
            </w:r>
          </w:p>
        </w:tc>
        <w:tc>
          <w:tcPr>
            <w:tcW w:w="74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Marcas, Direitos e Patentes Industriais</w:t>
            </w:r>
          </w:p>
        </w:tc>
        <w:tc>
          <w:tcPr>
            <w:tcW w:w="74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Marcas, Direitos e Patentes Industriais</w:t>
            </w:r>
          </w:p>
        </w:tc>
        <w:tc>
          <w:tcPr>
            <w:tcW w:w="74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 Amortização Acumulada de Marcas, Direitos e Patentes </w:t>
            </w:r>
            <w:proofErr w:type="spellStart"/>
            <w:r>
              <w:rPr>
                <w:rFonts w:ascii="Arial Narrow" w:eastAsia="Arial Narrow" w:hAnsi="Arial Narrow" w:cs="Arial Narrow"/>
                <w:color w:val="000000"/>
                <w:sz w:val="14"/>
                <w:szCs w:val="14"/>
              </w:rPr>
              <w:t>Ind</w:t>
            </w:r>
            <w:proofErr w:type="spellEnd"/>
          </w:p>
        </w:tc>
        <w:tc>
          <w:tcPr>
            <w:tcW w:w="74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Direitos de Uso de Imóveis</w:t>
            </w:r>
          </w:p>
        </w:tc>
        <w:tc>
          <w:tcPr>
            <w:tcW w:w="74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Direitos de Uso de Imóveis</w:t>
            </w:r>
          </w:p>
        </w:tc>
        <w:tc>
          <w:tcPr>
            <w:tcW w:w="74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900"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69"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170"/>
        </w:trPr>
        <w:tc>
          <w:tcPr>
            <w:tcW w:w="4032"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TOTAL DO ATIVO</w:t>
            </w:r>
          </w:p>
        </w:tc>
        <w:tc>
          <w:tcPr>
            <w:tcW w:w="743"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 </w:t>
            </w:r>
          </w:p>
        </w:tc>
        <w:tc>
          <w:tcPr>
            <w:tcW w:w="1900"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594.669.441,19</w:t>
            </w:r>
          </w:p>
        </w:tc>
        <w:tc>
          <w:tcPr>
            <w:tcW w:w="1969"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550.473.115,13</w:t>
            </w:r>
          </w:p>
        </w:tc>
      </w:tr>
    </w:tbl>
    <w:p w:rsidR="004B406C" w:rsidRDefault="004B406C">
      <w:pPr>
        <w:pBdr>
          <w:top w:val="nil"/>
          <w:left w:val="nil"/>
          <w:bottom w:val="nil"/>
          <w:right w:val="nil"/>
          <w:between w:val="nil"/>
        </w:pBdr>
        <w:spacing w:after="140" w:line="288" w:lineRule="auto"/>
        <w:ind w:left="0" w:hanging="2"/>
        <w:rPr>
          <w:color w:val="000000"/>
        </w:rPr>
      </w:pPr>
    </w:p>
    <w:p w:rsidR="004B406C" w:rsidRDefault="004B406C">
      <w:pPr>
        <w:pBdr>
          <w:top w:val="nil"/>
          <w:left w:val="nil"/>
          <w:bottom w:val="nil"/>
          <w:right w:val="nil"/>
          <w:between w:val="nil"/>
        </w:pBdr>
        <w:spacing w:after="0" w:line="360" w:lineRule="auto"/>
        <w:ind w:left="0" w:hanging="2"/>
        <w:jc w:val="right"/>
        <w:rPr>
          <w:rFonts w:ascii="Times New Roman" w:eastAsia="Times New Roman" w:hAnsi="Times New Roman" w:cs="Times New Roman"/>
          <w:color w:val="000000"/>
          <w:sz w:val="24"/>
          <w:szCs w:val="24"/>
        </w:rPr>
      </w:pPr>
    </w:p>
    <w:tbl>
      <w:tblPr>
        <w:tblStyle w:val="a0"/>
        <w:tblW w:w="8643" w:type="dxa"/>
        <w:jc w:val="center"/>
        <w:tblInd w:w="0" w:type="dxa"/>
        <w:tblLayout w:type="fixed"/>
        <w:tblLook w:val="0000" w:firstRow="0" w:lastRow="0" w:firstColumn="0" w:lastColumn="0" w:noHBand="0" w:noVBand="0"/>
      </w:tblPr>
      <w:tblGrid>
        <w:gridCol w:w="1439"/>
        <w:gridCol w:w="1380"/>
        <w:gridCol w:w="1363"/>
        <w:gridCol w:w="18"/>
        <w:gridCol w:w="852"/>
        <w:gridCol w:w="751"/>
        <w:gridCol w:w="1338"/>
        <w:gridCol w:w="236"/>
        <w:gridCol w:w="1106"/>
        <w:gridCol w:w="160"/>
      </w:tblGrid>
      <w:tr w:rsidR="004B406C">
        <w:trPr>
          <w:trHeight w:val="227"/>
          <w:jc w:val="center"/>
        </w:trPr>
        <w:tc>
          <w:tcPr>
            <w:tcW w:w="8644"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PASSIVO</w:t>
            </w:r>
          </w:p>
        </w:tc>
      </w:tr>
      <w:tr w:rsidR="004B406C">
        <w:trPr>
          <w:trHeight w:val="227"/>
          <w:jc w:val="center"/>
        </w:trPr>
        <w:tc>
          <w:tcPr>
            <w:tcW w:w="4244" w:type="dxa"/>
            <w:gridSpan w:val="4"/>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ESPECIFICAÇÃO</w:t>
            </w:r>
          </w:p>
        </w:tc>
        <w:tc>
          <w:tcPr>
            <w:tcW w:w="860"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NE</w:t>
            </w:r>
          </w:p>
        </w:tc>
        <w:tc>
          <w:tcPr>
            <w:tcW w:w="2351" w:type="dxa"/>
            <w:gridSpan w:val="3"/>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189" w:type="dxa"/>
            <w:gridSpan w:val="2"/>
            <w:tcBorders>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trHeight w:val="227"/>
          <w:jc w:val="center"/>
        </w:trPr>
        <w:tc>
          <w:tcPr>
            <w:tcW w:w="4244" w:type="dxa"/>
            <w:gridSpan w:val="4"/>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PASSIVO CIRCULANTE</w:t>
            </w:r>
          </w:p>
        </w:tc>
        <w:tc>
          <w:tcPr>
            <w:tcW w:w="860" w:type="dxa"/>
            <w:tcBorders>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 </w:t>
            </w:r>
          </w:p>
        </w:tc>
        <w:tc>
          <w:tcPr>
            <w:tcW w:w="2351" w:type="dxa"/>
            <w:gridSpan w:val="3"/>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93.394.923,86</w:t>
            </w:r>
          </w:p>
        </w:tc>
        <w:tc>
          <w:tcPr>
            <w:tcW w:w="1189" w:type="dxa"/>
            <w:gridSpan w:val="2"/>
            <w:tcBorders>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90.352.931,00</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Obrigações Trab., Prev. e Assist. a Pagar a Curto Prazo</w:t>
            </w:r>
          </w:p>
        </w:tc>
        <w:tc>
          <w:tcPr>
            <w:tcW w:w="860"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17.690.842,55</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16.164.771,10</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Empréstimos e Financiamentos a Curto Prazo</w:t>
            </w:r>
          </w:p>
        </w:tc>
        <w:tc>
          <w:tcPr>
            <w:tcW w:w="860" w:type="dxa"/>
            <w:tcBorders>
              <w:left w:val="single" w:sz="4" w:space="0" w:color="000000"/>
            </w:tcBorders>
            <w:shd w:val="clear" w:color="auto" w:fill="FFFFFF"/>
          </w:tcPr>
          <w:p w:rsidR="004B406C" w:rsidRDefault="004B406C">
            <w:pPr>
              <w:spacing w:after="0" w:line="240" w:lineRule="auto"/>
              <w:jc w:val="center"/>
              <w:rPr>
                <w:rFonts w:ascii="Arial Narrow" w:eastAsia="Arial Narrow" w:hAnsi="Arial Narrow" w:cs="Arial Narrow"/>
                <w:color w:val="C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168"/>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Fornecedores e Contas a Pagar a Curto Prazo</w:t>
            </w:r>
          </w:p>
        </w:tc>
        <w:tc>
          <w:tcPr>
            <w:tcW w:w="860" w:type="dxa"/>
            <w:tcBorders>
              <w:left w:val="single" w:sz="4" w:space="0" w:color="000000"/>
            </w:tcBorders>
            <w:shd w:val="clear" w:color="auto" w:fill="FFFFFF"/>
            <w:vAlign w:val="center"/>
          </w:tcPr>
          <w:p w:rsidR="004B406C" w:rsidRDefault="004B406C">
            <w:pPr>
              <w:spacing w:after="0" w:line="240" w:lineRule="auto"/>
              <w:rPr>
                <w:rFonts w:ascii="Arial Narrow" w:eastAsia="Arial Narrow" w:hAnsi="Arial Narrow" w:cs="Arial Narrow"/>
                <w:color w:val="0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27.278,19</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4.746.848,61</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Obrigações Fiscais a Curto Prazo</w:t>
            </w:r>
          </w:p>
        </w:tc>
        <w:tc>
          <w:tcPr>
            <w:tcW w:w="860"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C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Obrigações de Repartição a Outros Entes</w:t>
            </w:r>
          </w:p>
        </w:tc>
        <w:tc>
          <w:tcPr>
            <w:tcW w:w="860"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C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 xml:space="preserve">                                         -</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 xml:space="preserve">                                         -</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Provisões a Curto Prazo</w:t>
            </w:r>
          </w:p>
        </w:tc>
        <w:tc>
          <w:tcPr>
            <w:tcW w:w="860"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C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179"/>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Demais Obrigações a Curto Prazo</w:t>
            </w:r>
          </w:p>
        </w:tc>
        <w:tc>
          <w:tcPr>
            <w:tcW w:w="860" w:type="dxa"/>
            <w:tcBorders>
              <w:left w:val="single" w:sz="4" w:space="0" w:color="000000"/>
            </w:tcBorders>
            <w:shd w:val="clear" w:color="auto" w:fill="FFFFFF"/>
            <w:vAlign w:val="center"/>
          </w:tcPr>
          <w:p w:rsidR="004B406C" w:rsidRDefault="004B406C">
            <w:pPr>
              <w:spacing w:after="0" w:line="240" w:lineRule="auto"/>
              <w:rPr>
                <w:rFonts w:ascii="Arial Narrow" w:eastAsia="Arial Narrow" w:hAnsi="Arial Narrow" w:cs="Arial Narrow"/>
                <w:color w:val="0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75.676.803,12</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69.441.311,29</w:t>
            </w:r>
          </w:p>
        </w:tc>
      </w:tr>
      <w:tr w:rsidR="004B406C">
        <w:trPr>
          <w:trHeight w:val="227"/>
          <w:jc w:val="center"/>
        </w:trPr>
        <w:tc>
          <w:tcPr>
            <w:tcW w:w="4244" w:type="dxa"/>
            <w:gridSpan w:val="4"/>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PASSIVO NÃO CIRCULANTE</w:t>
            </w:r>
          </w:p>
        </w:tc>
        <w:tc>
          <w:tcPr>
            <w:tcW w:w="860" w:type="dxa"/>
            <w:tcBorders>
              <w:top w:val="single" w:sz="4" w:space="0" w:color="000000"/>
              <w:left w:val="single" w:sz="4" w:space="0" w:color="000000"/>
              <w:bottom w:val="single" w:sz="4" w:space="0" w:color="000000"/>
            </w:tcBorders>
            <w:shd w:val="clear" w:color="auto" w:fill="D9D9D9"/>
          </w:tcPr>
          <w:p w:rsidR="004B406C" w:rsidRDefault="004B406C">
            <w:pPr>
              <w:spacing w:after="0" w:line="240" w:lineRule="auto"/>
              <w:jc w:val="center"/>
              <w:rPr>
                <w:rFonts w:ascii="Arial Narrow" w:eastAsia="Arial Narrow" w:hAnsi="Arial Narrow" w:cs="Arial Narrow"/>
                <w:color w:val="C00000"/>
                <w:sz w:val="14"/>
                <w:szCs w:val="14"/>
              </w:rPr>
            </w:pPr>
          </w:p>
        </w:tc>
        <w:tc>
          <w:tcPr>
            <w:tcW w:w="2351" w:type="dxa"/>
            <w:gridSpan w:val="3"/>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Obrigações Trab., Prev. e Assist. a Pagar a Longo Prazo</w:t>
            </w:r>
          </w:p>
        </w:tc>
        <w:tc>
          <w:tcPr>
            <w:tcW w:w="860" w:type="dxa"/>
            <w:tcBorders>
              <w:left w:val="single" w:sz="4" w:space="0" w:color="000000"/>
            </w:tcBorders>
            <w:shd w:val="clear" w:color="auto" w:fill="FFFFFF"/>
          </w:tcPr>
          <w:p w:rsidR="004B406C" w:rsidRDefault="004B406C">
            <w:pPr>
              <w:spacing w:after="0" w:line="240" w:lineRule="auto"/>
              <w:jc w:val="center"/>
              <w:rPr>
                <w:rFonts w:ascii="Arial Narrow" w:eastAsia="Arial Narrow" w:hAnsi="Arial Narrow" w:cs="Arial Narrow"/>
                <w:color w:val="C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Empréstimos e Financiamentos a Longo Prazo</w:t>
            </w:r>
          </w:p>
        </w:tc>
        <w:tc>
          <w:tcPr>
            <w:tcW w:w="860" w:type="dxa"/>
            <w:tcBorders>
              <w:left w:val="single" w:sz="4" w:space="0" w:color="000000"/>
            </w:tcBorders>
            <w:shd w:val="clear" w:color="auto" w:fill="FFFFFF"/>
          </w:tcPr>
          <w:p w:rsidR="004B406C" w:rsidRDefault="004B406C">
            <w:pPr>
              <w:spacing w:after="0" w:line="240" w:lineRule="auto"/>
              <w:jc w:val="center"/>
              <w:rPr>
                <w:rFonts w:ascii="Arial Narrow" w:eastAsia="Arial Narrow" w:hAnsi="Arial Narrow" w:cs="Arial Narrow"/>
                <w:color w:val="C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lastRenderedPageBreak/>
              <w:t xml:space="preserve">    Fornecedores e Contas a Pagar a Longo Prazo</w:t>
            </w:r>
          </w:p>
        </w:tc>
        <w:tc>
          <w:tcPr>
            <w:tcW w:w="860" w:type="dxa"/>
            <w:tcBorders>
              <w:left w:val="single" w:sz="4" w:space="0" w:color="000000"/>
            </w:tcBorders>
            <w:shd w:val="clear" w:color="auto" w:fill="FFFFFF"/>
          </w:tcPr>
          <w:p w:rsidR="004B406C" w:rsidRDefault="00117C9A">
            <w:pPr>
              <w:tabs>
                <w:tab w:val="center" w:pos="136"/>
              </w:tabs>
              <w:spacing w:after="0" w:line="240" w:lineRule="auto"/>
            </w:pPr>
            <w:r>
              <w:rPr>
                <w:rFonts w:ascii="Arial Narrow" w:eastAsia="Arial Narrow" w:hAnsi="Arial Narrow" w:cs="Arial Narrow"/>
                <w:b/>
                <w:color w:val="C00000"/>
                <w:sz w:val="14"/>
                <w:szCs w:val="14"/>
              </w:rPr>
              <w:tab/>
            </w: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Provisões a Longo Prazo</w:t>
            </w:r>
          </w:p>
        </w:tc>
        <w:tc>
          <w:tcPr>
            <w:tcW w:w="860" w:type="dxa"/>
            <w:tcBorders>
              <w:left w:val="single" w:sz="4" w:space="0" w:color="000000"/>
            </w:tcBorders>
            <w:shd w:val="clear" w:color="auto" w:fill="FFFFFF"/>
          </w:tcPr>
          <w:p w:rsidR="004B406C" w:rsidRDefault="004B406C">
            <w:pPr>
              <w:spacing w:after="0" w:line="240" w:lineRule="auto"/>
              <w:jc w:val="center"/>
              <w:rPr>
                <w:rFonts w:ascii="Arial Narrow" w:eastAsia="Arial Narrow" w:hAnsi="Arial Narrow" w:cs="Arial Narrow"/>
                <w:color w:val="C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Demais Obrigações a Longo Prazo</w:t>
            </w:r>
          </w:p>
        </w:tc>
        <w:tc>
          <w:tcPr>
            <w:tcW w:w="860" w:type="dxa"/>
            <w:tcBorders>
              <w:left w:val="single" w:sz="4" w:space="0" w:color="000000"/>
            </w:tcBorders>
            <w:shd w:val="clear" w:color="auto" w:fill="FFFFFF"/>
          </w:tcPr>
          <w:p w:rsidR="004B406C" w:rsidRDefault="004B406C">
            <w:pPr>
              <w:spacing w:after="0" w:line="240" w:lineRule="auto"/>
              <w:jc w:val="center"/>
              <w:rPr>
                <w:rFonts w:ascii="Arial Narrow" w:eastAsia="Arial Narrow" w:hAnsi="Arial Narrow" w:cs="Arial Narrow"/>
                <w:color w:val="C00000"/>
                <w:sz w:val="14"/>
                <w:szCs w:val="14"/>
              </w:rPr>
            </w:pP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244" w:type="dxa"/>
            <w:gridSpan w:val="4"/>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Resultado Diferido</w:t>
            </w:r>
          </w:p>
        </w:tc>
        <w:tc>
          <w:tcPr>
            <w:tcW w:w="860"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2351" w:type="dxa"/>
            <w:gridSpan w:val="3"/>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189"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244" w:type="dxa"/>
            <w:gridSpan w:val="4"/>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TOTAL DO PASSIVO EXIGÍVEL</w:t>
            </w:r>
          </w:p>
        </w:tc>
        <w:tc>
          <w:tcPr>
            <w:tcW w:w="860"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 </w:t>
            </w:r>
          </w:p>
        </w:tc>
        <w:tc>
          <w:tcPr>
            <w:tcW w:w="2351" w:type="dxa"/>
            <w:gridSpan w:val="3"/>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93.394.923,86</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90.352.931,00</w:t>
            </w:r>
          </w:p>
        </w:tc>
      </w:tr>
      <w:tr w:rsidR="004B406C">
        <w:trPr>
          <w:trHeight w:val="255"/>
          <w:jc w:val="center"/>
        </w:trPr>
        <w:tc>
          <w:tcPr>
            <w:tcW w:w="8574" w:type="dxa"/>
            <w:gridSpan w:val="9"/>
            <w:shd w:val="clear" w:color="auto" w:fill="FFFFFF"/>
            <w:vAlign w:val="center"/>
          </w:tcPr>
          <w:p w:rsidR="004B406C" w:rsidRDefault="004B406C">
            <w:pPr>
              <w:spacing w:after="0" w:line="240" w:lineRule="auto"/>
              <w:rPr>
                <w:rFonts w:ascii="Arial Narrow" w:eastAsia="Arial Narrow" w:hAnsi="Arial Narrow" w:cs="Arial Narrow"/>
                <w:color w:val="000000"/>
                <w:sz w:val="14"/>
                <w:szCs w:val="14"/>
              </w:rPr>
            </w:pPr>
          </w:p>
          <w:p w:rsidR="004B406C" w:rsidRDefault="004B406C">
            <w:pPr>
              <w:spacing w:after="0" w:line="240" w:lineRule="auto"/>
              <w:rPr>
                <w:rFonts w:ascii="Arial Narrow" w:eastAsia="Arial Narrow" w:hAnsi="Arial Narrow" w:cs="Arial Narrow"/>
                <w:color w:val="000000"/>
                <w:sz w:val="14"/>
                <w:szCs w:val="14"/>
              </w:rPr>
            </w:pPr>
          </w:p>
          <w:p w:rsidR="004B406C" w:rsidRDefault="004B406C">
            <w:pPr>
              <w:spacing w:after="0" w:line="240" w:lineRule="auto"/>
              <w:jc w:val="right"/>
              <w:rPr>
                <w:rFonts w:ascii="Arial Narrow" w:eastAsia="Arial Narrow" w:hAnsi="Arial Narrow" w:cs="Arial Narrow"/>
                <w:color w:val="000000"/>
                <w:sz w:val="14"/>
                <w:szCs w:val="14"/>
              </w:rPr>
            </w:pPr>
          </w:p>
          <w:p w:rsidR="004B406C" w:rsidRDefault="004B406C">
            <w:pPr>
              <w:spacing w:after="0" w:line="240" w:lineRule="auto"/>
              <w:ind w:left="0" w:hanging="2"/>
              <w:jc w:val="right"/>
              <w:rPr>
                <w:rFonts w:ascii="Arial" w:eastAsia="Arial" w:hAnsi="Arial" w:cs="Arial"/>
                <w:color w:val="000000"/>
              </w:rPr>
            </w:pPr>
          </w:p>
          <w:tbl>
            <w:tblPr>
              <w:tblStyle w:val="a1"/>
              <w:tblW w:w="8919" w:type="dxa"/>
              <w:jc w:val="center"/>
              <w:tblInd w:w="0" w:type="dxa"/>
              <w:tblLayout w:type="fixed"/>
              <w:tblLook w:val="0000" w:firstRow="0" w:lastRow="0" w:firstColumn="0" w:lastColumn="0" w:noHBand="0" w:noVBand="0"/>
            </w:tblPr>
            <w:tblGrid>
              <w:gridCol w:w="4324"/>
              <w:gridCol w:w="877"/>
              <w:gridCol w:w="2397"/>
              <w:gridCol w:w="1321"/>
            </w:tblGrid>
            <w:tr w:rsidR="004B406C">
              <w:trPr>
                <w:trHeight w:val="227"/>
                <w:jc w:val="center"/>
              </w:trPr>
              <w:tc>
                <w:tcPr>
                  <w:tcW w:w="8919" w:type="dxa"/>
                  <w:gridSpan w:val="4"/>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center"/>
                  </w:pPr>
                  <w:r>
                    <w:rPr>
                      <w:rFonts w:ascii="Arial Narrow" w:eastAsia="Arial Narrow" w:hAnsi="Arial Narrow" w:cs="Arial Narrow"/>
                      <w:b/>
                      <w:color w:val="000000"/>
                      <w:sz w:val="14"/>
                      <w:szCs w:val="14"/>
                    </w:rPr>
                    <w:t>PATRIMÔNIO LÍQUIDO</w:t>
                  </w:r>
                </w:p>
                <w:p w:rsidR="004B406C" w:rsidRDefault="00117C9A">
                  <w:pPr>
                    <w:spacing w:after="0" w:line="240" w:lineRule="auto"/>
                    <w:jc w:val="center"/>
                  </w:pPr>
                  <w:r>
                    <w:rPr>
                      <w:rFonts w:ascii="Arial Narrow" w:eastAsia="Arial Narrow" w:hAnsi="Arial Narrow" w:cs="Arial Narrow"/>
                      <w:b/>
                      <w:color w:val="000000"/>
                      <w:sz w:val="14"/>
                      <w:szCs w:val="14"/>
                    </w:rPr>
                    <w:t>-</w:t>
                  </w:r>
                </w:p>
                <w:p w:rsidR="004B406C" w:rsidRDefault="00117C9A">
                  <w:pPr>
                    <w:spacing w:after="0" w:line="240" w:lineRule="auto"/>
                    <w:jc w:val="center"/>
                  </w:pPr>
                  <w:r>
                    <w:rPr>
                      <w:rFonts w:ascii="Arial Narrow" w:eastAsia="Arial Narrow" w:hAnsi="Arial Narrow" w:cs="Arial Narrow"/>
                      <w:b/>
                      <w:color w:val="000000"/>
                      <w:sz w:val="14"/>
                      <w:szCs w:val="14"/>
                    </w:rPr>
                    <w:t>-</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Patrimônio Social e Capital Social</w:t>
                  </w:r>
                </w:p>
              </w:tc>
              <w:tc>
                <w:tcPr>
                  <w:tcW w:w="877" w:type="dxa"/>
                  <w:tcBorders>
                    <w:left w:val="single" w:sz="4" w:space="0" w:color="000000"/>
                  </w:tcBorders>
                  <w:shd w:val="clear" w:color="auto" w:fill="FFFFFF"/>
                </w:tcPr>
                <w:p w:rsidR="004B406C" w:rsidRDefault="004B406C">
                  <w:pPr>
                    <w:spacing w:after="0" w:line="240" w:lineRule="auto"/>
                    <w:jc w:val="center"/>
                    <w:rPr>
                      <w:rFonts w:ascii="Arial Narrow" w:eastAsia="Arial Narrow" w:hAnsi="Arial Narrow" w:cs="Arial Narrow"/>
                      <w:color w:val="C00000"/>
                      <w:sz w:val="14"/>
                      <w:szCs w:val="14"/>
                    </w:rPr>
                  </w:pP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Adiantamentos para Futuro Aumento de Capital (AFAC)</w:t>
                  </w:r>
                </w:p>
              </w:tc>
              <w:tc>
                <w:tcPr>
                  <w:tcW w:w="877" w:type="dxa"/>
                  <w:tcBorders>
                    <w:left w:val="single" w:sz="4" w:space="0" w:color="000000"/>
                  </w:tcBorders>
                  <w:shd w:val="clear" w:color="auto" w:fill="FFFFFF"/>
                </w:tcPr>
                <w:p w:rsidR="004B406C" w:rsidRDefault="004B406C">
                  <w:pPr>
                    <w:spacing w:after="0" w:line="240" w:lineRule="auto"/>
                    <w:jc w:val="center"/>
                    <w:rPr>
                      <w:rFonts w:ascii="Arial Narrow" w:eastAsia="Arial Narrow" w:hAnsi="Arial Narrow" w:cs="Arial Narrow"/>
                      <w:color w:val="C00000"/>
                      <w:sz w:val="14"/>
                      <w:szCs w:val="14"/>
                    </w:rPr>
                  </w:pP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Reservas de Capital</w:t>
                  </w:r>
                </w:p>
              </w:tc>
              <w:tc>
                <w:tcPr>
                  <w:tcW w:w="877" w:type="dxa"/>
                  <w:tcBorders>
                    <w:left w:val="single" w:sz="4" w:space="0" w:color="000000"/>
                  </w:tcBorders>
                  <w:shd w:val="clear" w:color="auto" w:fill="FFFFFF"/>
                </w:tcPr>
                <w:p w:rsidR="004B406C" w:rsidRDefault="00117C9A">
                  <w:pPr>
                    <w:tabs>
                      <w:tab w:val="center" w:pos="136"/>
                    </w:tabs>
                    <w:spacing w:after="0" w:line="240" w:lineRule="auto"/>
                  </w:pPr>
                  <w:r>
                    <w:rPr>
                      <w:rFonts w:ascii="Arial Narrow" w:eastAsia="Arial Narrow" w:hAnsi="Arial Narrow" w:cs="Arial Narrow"/>
                      <w:b/>
                      <w:color w:val="C00000"/>
                      <w:sz w:val="14"/>
                      <w:szCs w:val="14"/>
                    </w:rPr>
                    <w:tab/>
                  </w: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Ajuste de Avaliação Patrimonial</w:t>
                  </w:r>
                </w:p>
              </w:tc>
              <w:tc>
                <w:tcPr>
                  <w:tcW w:w="877" w:type="dxa"/>
                  <w:tcBorders>
                    <w:left w:val="single" w:sz="4" w:space="0" w:color="000000"/>
                  </w:tcBorders>
                  <w:shd w:val="clear" w:color="auto" w:fill="FFFFFF"/>
                </w:tcPr>
                <w:p w:rsidR="004B406C" w:rsidRDefault="004B406C">
                  <w:pPr>
                    <w:spacing w:after="0" w:line="240" w:lineRule="auto"/>
                    <w:jc w:val="center"/>
                    <w:rPr>
                      <w:rFonts w:ascii="Arial Narrow" w:eastAsia="Arial Narrow" w:hAnsi="Arial Narrow" w:cs="Arial Narrow"/>
                      <w:color w:val="C00000"/>
                      <w:sz w:val="14"/>
                      <w:szCs w:val="14"/>
                    </w:rPr>
                  </w:pP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Reservas de Lucros</w:t>
                  </w:r>
                </w:p>
              </w:tc>
              <w:tc>
                <w:tcPr>
                  <w:tcW w:w="877" w:type="dxa"/>
                  <w:tcBorders>
                    <w:left w:val="single" w:sz="4" w:space="0" w:color="000000"/>
                  </w:tcBorders>
                  <w:shd w:val="clear" w:color="auto" w:fill="FFFFFF"/>
                </w:tcPr>
                <w:p w:rsidR="004B406C" w:rsidRDefault="004B406C">
                  <w:pPr>
                    <w:spacing w:after="0" w:line="240" w:lineRule="auto"/>
                    <w:jc w:val="center"/>
                    <w:rPr>
                      <w:rFonts w:ascii="Arial Narrow" w:eastAsia="Arial Narrow" w:hAnsi="Arial Narrow" w:cs="Arial Narrow"/>
                      <w:color w:val="C00000"/>
                      <w:sz w:val="14"/>
                      <w:szCs w:val="14"/>
                    </w:rPr>
                  </w:pP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Demais Reservas</w:t>
                  </w:r>
                </w:p>
                <w:p w:rsidR="004B406C" w:rsidRDefault="004B406C">
                  <w:pPr>
                    <w:spacing w:after="0" w:line="240" w:lineRule="auto"/>
                    <w:rPr>
                      <w:rFonts w:ascii="Arial Narrow" w:eastAsia="Arial Narrow" w:hAnsi="Arial Narrow" w:cs="Arial Narrow"/>
                      <w:color w:val="000000"/>
                      <w:sz w:val="14"/>
                      <w:szCs w:val="14"/>
                    </w:rPr>
                  </w:pPr>
                </w:p>
              </w:tc>
              <w:tc>
                <w:tcPr>
                  <w:tcW w:w="87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sz w:val="14"/>
                      <w:szCs w:val="14"/>
                    </w:rPr>
                    <w:t>128.111.437,54</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center"/>
                  </w:pPr>
                  <w:r>
                    <w:rPr>
                      <w:rFonts w:ascii="Arial Narrow" w:eastAsia="Arial Narrow" w:hAnsi="Arial Narrow" w:cs="Arial Narrow"/>
                      <w:b/>
                      <w:sz w:val="14"/>
                      <w:szCs w:val="14"/>
                    </w:rPr>
                    <w:t>98.308.146,52</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Resultados Acumulados</w:t>
                  </w:r>
                </w:p>
              </w:tc>
              <w:tc>
                <w:tcPr>
                  <w:tcW w:w="877"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sz w:val="14"/>
                      <w:szCs w:val="14"/>
                    </w:rPr>
                    <w:t>373.163.079,79</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center"/>
                  </w:pPr>
                  <w:r>
                    <w:rPr>
                      <w:rFonts w:ascii="Arial Narrow" w:eastAsia="Arial Narrow" w:hAnsi="Arial Narrow" w:cs="Arial Narrow"/>
                      <w:b/>
                      <w:sz w:val="14"/>
                      <w:szCs w:val="14"/>
                    </w:rPr>
                    <w:t>361.812.037,61</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Resultado do Exercício </w:t>
                  </w:r>
                </w:p>
              </w:tc>
              <w:tc>
                <w:tcPr>
                  <w:tcW w:w="877"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6.593.867,76</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center"/>
                  </w:pPr>
                  <w:r>
                    <w:rPr>
                      <w:rFonts w:ascii="Arial Narrow" w:eastAsia="Arial Narrow" w:hAnsi="Arial Narrow" w:cs="Arial Narrow"/>
                      <w:b/>
                      <w:color w:val="000000"/>
                      <w:sz w:val="14"/>
                      <w:szCs w:val="14"/>
                    </w:rPr>
                    <w:t>-31.112.166,96</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Resultados de Exercícios Anteriores</w:t>
                  </w:r>
                </w:p>
              </w:tc>
              <w:tc>
                <w:tcPr>
                  <w:tcW w:w="877"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361.812.037,61</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center"/>
                  </w:pPr>
                  <w:r>
                    <w:rPr>
                      <w:rFonts w:ascii="Arial Narrow" w:eastAsia="Arial Narrow" w:hAnsi="Arial Narrow" w:cs="Arial Narrow"/>
                      <w:b/>
                      <w:color w:val="000000"/>
                      <w:sz w:val="14"/>
                      <w:szCs w:val="14"/>
                    </w:rPr>
                    <w:t>391.206.215,45</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Ajustes de Exercícios Anteriores</w:t>
                  </w:r>
                </w:p>
              </w:tc>
              <w:tc>
                <w:tcPr>
                  <w:tcW w:w="877"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4.757.174,42</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center"/>
                  </w:pPr>
                  <w:r>
                    <w:rPr>
                      <w:rFonts w:ascii="Arial Narrow" w:eastAsia="Arial Narrow" w:hAnsi="Arial Narrow" w:cs="Arial Narrow"/>
                      <w:b/>
                      <w:color w:val="000000"/>
                      <w:sz w:val="14"/>
                      <w:szCs w:val="14"/>
                    </w:rPr>
                    <w:t>1.717.989,12</w:t>
                  </w:r>
                </w:p>
              </w:tc>
            </w:tr>
            <w:tr w:rsidR="004B406C">
              <w:trPr>
                <w:trHeight w:val="227"/>
                <w:jc w:val="center"/>
              </w:trPr>
              <w:tc>
                <w:tcPr>
                  <w:tcW w:w="4324"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 Ações/Cotas em Tesouraria</w:t>
                  </w:r>
                </w:p>
              </w:tc>
              <w:tc>
                <w:tcPr>
                  <w:tcW w:w="877"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239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21"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jc w:val="center"/>
              </w:trPr>
              <w:tc>
                <w:tcPr>
                  <w:tcW w:w="4324"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TOTAL DO PATRIMÔNIO LÍQUIDO</w:t>
                  </w:r>
                </w:p>
              </w:tc>
              <w:tc>
                <w:tcPr>
                  <w:tcW w:w="87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 </w:t>
                  </w:r>
                </w:p>
              </w:tc>
              <w:tc>
                <w:tcPr>
                  <w:tcW w:w="239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501.274.517,33</w:t>
                  </w:r>
                </w:p>
              </w:tc>
              <w:tc>
                <w:tcPr>
                  <w:tcW w:w="1321"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center"/>
                  </w:pPr>
                  <w:r>
                    <w:rPr>
                      <w:rFonts w:ascii="Arial Narrow" w:eastAsia="Arial Narrow" w:hAnsi="Arial Narrow" w:cs="Arial Narrow"/>
                      <w:b/>
                      <w:color w:val="000000"/>
                      <w:sz w:val="14"/>
                      <w:szCs w:val="14"/>
                    </w:rPr>
                    <w:t>460.120.184,13</w:t>
                  </w:r>
                </w:p>
              </w:tc>
            </w:tr>
          </w:tbl>
          <w:p w:rsidR="004B406C" w:rsidRDefault="004B406C">
            <w:pPr>
              <w:spacing w:after="0" w:line="240" w:lineRule="auto"/>
              <w:rPr>
                <w:rFonts w:ascii="Arial Narrow" w:eastAsia="Arial Narrow" w:hAnsi="Arial Narrow" w:cs="Arial Narrow"/>
                <w:color w:val="000000"/>
                <w:sz w:val="14"/>
                <w:szCs w:val="14"/>
              </w:rPr>
            </w:pPr>
          </w:p>
          <w:p w:rsidR="004B406C" w:rsidRDefault="004B406C">
            <w:pPr>
              <w:spacing w:after="0" w:line="240" w:lineRule="auto"/>
              <w:rPr>
                <w:rFonts w:ascii="Arial Narrow" w:eastAsia="Arial Narrow" w:hAnsi="Arial Narrow" w:cs="Arial Narrow"/>
                <w:color w:val="000000"/>
                <w:sz w:val="14"/>
                <w:szCs w:val="14"/>
              </w:rPr>
            </w:pPr>
          </w:p>
          <w:p w:rsidR="004B406C" w:rsidRDefault="00117C9A">
            <w:pPr>
              <w:spacing w:after="0" w:line="240" w:lineRule="auto"/>
            </w:pPr>
            <w:r>
              <w:rPr>
                <w:rFonts w:ascii="Arial Narrow" w:eastAsia="Arial Narrow" w:hAnsi="Arial Narrow" w:cs="Arial Narrow"/>
                <w:color w:val="000000"/>
                <w:sz w:val="14"/>
                <w:szCs w:val="14"/>
              </w:rPr>
              <w:t>QUADRO DE ATIVOS E PASSIVOS FINANCEIROS E PERMANENTES</w:t>
            </w:r>
          </w:p>
        </w:tc>
        <w:tc>
          <w:tcPr>
            <w:tcW w:w="70" w:type="dxa"/>
            <w:shd w:val="clear" w:color="auto" w:fill="FFFFFF"/>
            <w:vAlign w:val="center"/>
          </w:tcPr>
          <w:p w:rsidR="004B406C" w:rsidRDefault="004B406C">
            <w:pPr>
              <w:rPr>
                <w:rFonts w:ascii="Arial Narrow" w:eastAsia="Arial Narrow" w:hAnsi="Arial Narrow" w:cs="Arial Narrow"/>
                <w:color w:val="000000"/>
                <w:sz w:val="14"/>
                <w:szCs w:val="14"/>
              </w:rPr>
            </w:pPr>
          </w:p>
          <w:p w:rsidR="004B406C" w:rsidRDefault="004B406C">
            <w:pPr>
              <w:rPr>
                <w:rFonts w:ascii="Arial Narrow" w:eastAsia="Arial Narrow" w:hAnsi="Arial Narrow" w:cs="Arial Narrow"/>
                <w:color w:val="000000"/>
                <w:sz w:val="14"/>
                <w:szCs w:val="14"/>
              </w:rPr>
            </w:pPr>
          </w:p>
        </w:tc>
      </w:tr>
      <w:tr w:rsidR="004B406C">
        <w:trPr>
          <w:trHeight w:val="255"/>
          <w:jc w:val="center"/>
        </w:trPr>
        <w:tc>
          <w:tcPr>
            <w:tcW w:w="4226" w:type="dxa"/>
            <w:gridSpan w:val="3"/>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ATIVO</w:t>
            </w:r>
          </w:p>
        </w:tc>
        <w:tc>
          <w:tcPr>
            <w:tcW w:w="441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PASSIVO</w:t>
            </w:r>
          </w:p>
        </w:tc>
      </w:tr>
      <w:tr w:rsidR="004B406C">
        <w:trPr>
          <w:trHeight w:val="255"/>
          <w:jc w:val="center"/>
        </w:trPr>
        <w:tc>
          <w:tcPr>
            <w:tcW w:w="1455"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ESPECIFICAÇÃO</w:t>
            </w:r>
          </w:p>
        </w:tc>
        <w:tc>
          <w:tcPr>
            <w:tcW w:w="1394"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377"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c>
          <w:tcPr>
            <w:tcW w:w="1638" w:type="dxa"/>
            <w:gridSpan w:val="3"/>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ESPECIFICAÇÃO</w:t>
            </w:r>
          </w:p>
        </w:tc>
        <w:tc>
          <w:tcPr>
            <w:tcW w:w="1352"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428" w:type="dxa"/>
            <w:gridSpan w:val="3"/>
            <w:tcBorders>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trHeight w:val="255"/>
          <w:jc w:val="center"/>
        </w:trPr>
        <w:tc>
          <w:tcPr>
            <w:tcW w:w="145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ATIVO FINANCEIRO</w:t>
            </w:r>
          </w:p>
        </w:tc>
        <w:tc>
          <w:tcPr>
            <w:tcW w:w="139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22.759.274,05</w:t>
            </w:r>
          </w:p>
        </w:tc>
        <w:tc>
          <w:tcPr>
            <w:tcW w:w="137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19.789.740,79</w:t>
            </w:r>
          </w:p>
        </w:tc>
        <w:tc>
          <w:tcPr>
            <w:tcW w:w="1638"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PASSIVO FINANCEIRO</w:t>
            </w:r>
          </w:p>
        </w:tc>
        <w:tc>
          <w:tcPr>
            <w:tcW w:w="135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59.601.267,13</w:t>
            </w:r>
          </w:p>
        </w:tc>
        <w:tc>
          <w:tcPr>
            <w:tcW w:w="1428" w:type="dxa"/>
            <w:gridSpan w:val="3"/>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61.979.083,46</w:t>
            </w:r>
          </w:p>
        </w:tc>
      </w:tr>
      <w:tr w:rsidR="004B406C">
        <w:trPr>
          <w:trHeight w:val="255"/>
          <w:jc w:val="center"/>
        </w:trPr>
        <w:tc>
          <w:tcPr>
            <w:tcW w:w="145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ATIVO PERMANENTE</w:t>
            </w:r>
          </w:p>
        </w:tc>
        <w:tc>
          <w:tcPr>
            <w:tcW w:w="139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571.910.167,14</w:t>
            </w:r>
          </w:p>
        </w:tc>
        <w:tc>
          <w:tcPr>
            <w:tcW w:w="1377"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530.683.374,34</w:t>
            </w:r>
          </w:p>
        </w:tc>
        <w:tc>
          <w:tcPr>
            <w:tcW w:w="1638"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PASSIVO PERMANENTE</w:t>
            </w:r>
          </w:p>
        </w:tc>
        <w:tc>
          <w:tcPr>
            <w:tcW w:w="1352" w:type="dxa"/>
            <w:tcBorders>
              <w:left w:val="single" w:sz="4" w:space="0" w:color="000000"/>
              <w:bottom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62.649.094,37</w:t>
            </w:r>
          </w:p>
        </w:tc>
        <w:tc>
          <w:tcPr>
            <w:tcW w:w="1428" w:type="dxa"/>
            <w:gridSpan w:val="3"/>
            <w:tcBorders>
              <w:left w:val="single" w:sz="4" w:space="0" w:color="000000"/>
              <w:bottom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58.463.168,62</w:t>
            </w:r>
          </w:p>
        </w:tc>
      </w:tr>
      <w:tr w:rsidR="004B406C">
        <w:trPr>
          <w:trHeight w:val="255"/>
          <w:jc w:val="center"/>
        </w:trPr>
        <w:tc>
          <w:tcPr>
            <w:tcW w:w="1455" w:type="dxa"/>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394" w:type="dxa"/>
            <w:tcBorders>
              <w:left w:val="single" w:sz="4" w:space="0" w:color="000000"/>
              <w:bottom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 </w:t>
            </w:r>
          </w:p>
        </w:tc>
        <w:tc>
          <w:tcPr>
            <w:tcW w:w="1377" w:type="dxa"/>
            <w:tcBorders>
              <w:left w:val="single" w:sz="4" w:space="0" w:color="000000"/>
              <w:bottom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 </w:t>
            </w:r>
          </w:p>
        </w:tc>
        <w:tc>
          <w:tcPr>
            <w:tcW w:w="1638" w:type="dxa"/>
            <w:gridSpan w:val="3"/>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SALDO PATRIMONIAL</w:t>
            </w:r>
          </w:p>
        </w:tc>
        <w:tc>
          <w:tcPr>
            <w:tcW w:w="1352"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472.419.079,69</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430.030.863,05</w:t>
            </w:r>
          </w:p>
        </w:tc>
      </w:tr>
    </w:tbl>
    <w:p w:rsidR="004B406C" w:rsidRDefault="004B406C">
      <w:pPr>
        <w:ind w:left="0" w:hanging="2"/>
      </w:pPr>
    </w:p>
    <w:tbl>
      <w:tblPr>
        <w:tblStyle w:val="a2"/>
        <w:tblW w:w="8419" w:type="dxa"/>
        <w:tblInd w:w="-100" w:type="dxa"/>
        <w:tblLayout w:type="fixed"/>
        <w:tblLook w:val="0000" w:firstRow="0" w:lastRow="0" w:firstColumn="0" w:lastColumn="0" w:noHBand="0" w:noVBand="0"/>
      </w:tblPr>
      <w:tblGrid>
        <w:gridCol w:w="5462"/>
        <w:gridCol w:w="1444"/>
        <w:gridCol w:w="1445"/>
        <w:gridCol w:w="68"/>
      </w:tblGrid>
      <w:tr w:rsidR="004B406C">
        <w:trPr>
          <w:trHeight w:val="170"/>
        </w:trPr>
        <w:tc>
          <w:tcPr>
            <w:tcW w:w="8351" w:type="dxa"/>
            <w:gridSpan w:val="3"/>
            <w:tcBorders>
              <w:bottom w:val="single" w:sz="4" w:space="0" w:color="000000"/>
            </w:tcBorders>
            <w:shd w:val="clear" w:color="auto" w:fill="FFFFFF"/>
            <w:vAlign w:val="center"/>
          </w:tcPr>
          <w:p w:rsidR="004B406C" w:rsidRDefault="00117C9A">
            <w:pPr>
              <w:spacing w:after="0" w:line="240" w:lineRule="auto"/>
            </w:pPr>
            <w:r>
              <w:rPr>
                <w:rFonts w:ascii="Arial Narrow" w:eastAsia="Arial Narrow" w:hAnsi="Arial Narrow" w:cs="Arial Narrow"/>
                <w:b/>
                <w:color w:val="5B9BD5"/>
                <w:sz w:val="14"/>
                <w:szCs w:val="14"/>
              </w:rPr>
              <w:t>ATOS POTENCIAIS ATIVOS</w:t>
            </w:r>
          </w:p>
        </w:tc>
        <w:tc>
          <w:tcPr>
            <w:tcW w:w="68" w:type="dxa"/>
          </w:tcPr>
          <w:p w:rsidR="004B406C" w:rsidRDefault="004B406C">
            <w:pPr>
              <w:rPr>
                <w:rFonts w:ascii="Arial Narrow" w:eastAsia="Arial Narrow" w:hAnsi="Arial Narrow" w:cs="Arial Narrow"/>
                <w:color w:val="000000"/>
                <w:sz w:val="14"/>
                <w:szCs w:val="14"/>
              </w:rPr>
            </w:pPr>
          </w:p>
        </w:tc>
      </w:tr>
      <w:tr w:rsidR="004B406C">
        <w:trPr>
          <w:cantSplit/>
          <w:trHeight w:val="170"/>
        </w:trPr>
        <w:tc>
          <w:tcPr>
            <w:tcW w:w="5462"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ATIVO</w:t>
            </w:r>
          </w:p>
        </w:tc>
        <w:tc>
          <w:tcPr>
            <w:tcW w:w="1444" w:type="dxa"/>
            <w:vMerge w:val="restart"/>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51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cantSplit/>
          <w:trHeight w:val="170"/>
        </w:trPr>
        <w:tc>
          <w:tcPr>
            <w:tcW w:w="5462"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ESPECIFICAÇÃO / Saldo dos Atos Potenciais Ativos</w:t>
            </w:r>
          </w:p>
        </w:tc>
        <w:tc>
          <w:tcPr>
            <w:tcW w:w="1444" w:type="dxa"/>
            <w:vMerge/>
            <w:tcBorders>
              <w:top w:val="single" w:sz="4" w:space="0" w:color="000000"/>
              <w:left w:val="single" w:sz="4" w:space="0" w:color="000000"/>
              <w:bottom w:val="single" w:sz="4" w:space="0" w:color="000000"/>
            </w:tcBorders>
            <w:shd w:val="clear" w:color="auto" w:fill="D9D9D9"/>
            <w:vAlign w:val="center"/>
          </w:tcPr>
          <w:p w:rsidR="004B406C" w:rsidRDefault="004B406C">
            <w:pPr>
              <w:widowControl w:val="0"/>
              <w:pBdr>
                <w:top w:val="nil"/>
                <w:left w:val="nil"/>
                <w:bottom w:val="nil"/>
                <w:right w:val="nil"/>
                <w:between w:val="nil"/>
              </w:pBdr>
              <w:spacing w:after="0" w:line="276" w:lineRule="auto"/>
              <w:ind w:left="0" w:hanging="2"/>
            </w:pPr>
          </w:p>
        </w:tc>
        <w:tc>
          <w:tcPr>
            <w:tcW w:w="1513"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4B406C">
            <w:pPr>
              <w:widowControl w:val="0"/>
              <w:pBdr>
                <w:top w:val="nil"/>
                <w:left w:val="nil"/>
                <w:bottom w:val="nil"/>
                <w:right w:val="nil"/>
                <w:between w:val="nil"/>
              </w:pBdr>
              <w:spacing w:after="0" w:line="276" w:lineRule="auto"/>
              <w:ind w:left="0" w:hanging="2"/>
            </w:pPr>
          </w:p>
        </w:tc>
      </w:tr>
      <w:tr w:rsidR="004B406C">
        <w:trPr>
          <w:trHeight w:val="170"/>
        </w:trPr>
        <w:tc>
          <w:tcPr>
            <w:tcW w:w="546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SALDO DOS ATOS POTENCIAIS ATIVOS</w:t>
            </w:r>
          </w:p>
        </w:tc>
        <w:tc>
          <w:tcPr>
            <w:tcW w:w="144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20.205.344,22</w:t>
            </w:r>
          </w:p>
        </w:tc>
        <w:tc>
          <w:tcPr>
            <w:tcW w:w="1513"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34.889.437,22</w:t>
            </w:r>
          </w:p>
        </w:tc>
      </w:tr>
      <w:tr w:rsidR="004B406C">
        <w:trPr>
          <w:trHeight w:val="170"/>
        </w:trPr>
        <w:tc>
          <w:tcPr>
            <w:tcW w:w="546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Atos Potenciais Ativos</w:t>
            </w:r>
          </w:p>
        </w:tc>
        <w:tc>
          <w:tcPr>
            <w:tcW w:w="144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20.205.344,22</w:t>
            </w:r>
          </w:p>
        </w:tc>
        <w:tc>
          <w:tcPr>
            <w:tcW w:w="1513"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34.889.437,22</w:t>
            </w:r>
          </w:p>
        </w:tc>
      </w:tr>
      <w:tr w:rsidR="004B406C">
        <w:trPr>
          <w:trHeight w:val="170"/>
        </w:trPr>
        <w:tc>
          <w:tcPr>
            <w:tcW w:w="546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Garantias e </w:t>
            </w:r>
            <w:proofErr w:type="spellStart"/>
            <w:r>
              <w:rPr>
                <w:rFonts w:ascii="Arial Narrow" w:eastAsia="Arial Narrow" w:hAnsi="Arial Narrow" w:cs="Arial Narrow"/>
                <w:color w:val="000000"/>
                <w:sz w:val="14"/>
                <w:szCs w:val="14"/>
              </w:rPr>
              <w:t>Contragarantias</w:t>
            </w:r>
            <w:proofErr w:type="spellEnd"/>
            <w:r>
              <w:rPr>
                <w:rFonts w:ascii="Arial Narrow" w:eastAsia="Arial Narrow" w:hAnsi="Arial Narrow" w:cs="Arial Narrow"/>
                <w:color w:val="000000"/>
                <w:sz w:val="14"/>
                <w:szCs w:val="14"/>
              </w:rPr>
              <w:t xml:space="preserve"> Recebidas</w:t>
            </w:r>
          </w:p>
        </w:tc>
        <w:tc>
          <w:tcPr>
            <w:tcW w:w="144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4.020.758,26</w:t>
            </w:r>
          </w:p>
        </w:tc>
        <w:tc>
          <w:tcPr>
            <w:tcW w:w="1513"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3.989.948,26</w:t>
            </w:r>
          </w:p>
        </w:tc>
      </w:tr>
      <w:tr w:rsidR="004B406C">
        <w:trPr>
          <w:trHeight w:val="170"/>
        </w:trPr>
        <w:tc>
          <w:tcPr>
            <w:tcW w:w="546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Direitos Conveniados e Outros Instrumentos Congêneres</w:t>
            </w:r>
          </w:p>
        </w:tc>
        <w:tc>
          <w:tcPr>
            <w:tcW w:w="144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16.184.585,96</w:t>
            </w:r>
          </w:p>
        </w:tc>
        <w:tc>
          <w:tcPr>
            <w:tcW w:w="1513"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30.899.488,96</w:t>
            </w:r>
          </w:p>
        </w:tc>
      </w:tr>
      <w:tr w:rsidR="004B406C">
        <w:trPr>
          <w:trHeight w:val="170"/>
        </w:trPr>
        <w:tc>
          <w:tcPr>
            <w:tcW w:w="546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Direitos Contratuais</w:t>
            </w:r>
          </w:p>
        </w:tc>
        <w:tc>
          <w:tcPr>
            <w:tcW w:w="144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513"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170"/>
        </w:trPr>
        <w:tc>
          <w:tcPr>
            <w:tcW w:w="5462"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TOTAL</w:t>
            </w:r>
          </w:p>
        </w:tc>
        <w:tc>
          <w:tcPr>
            <w:tcW w:w="1444"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20.205.344,22</w:t>
            </w:r>
          </w:p>
        </w:tc>
        <w:tc>
          <w:tcPr>
            <w:tcW w:w="1513" w:type="dxa"/>
            <w:gridSpan w:val="2"/>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34.889.437,22</w:t>
            </w:r>
          </w:p>
        </w:tc>
      </w:tr>
    </w:tbl>
    <w:p w:rsidR="004B406C" w:rsidRDefault="004B406C">
      <w:pPr>
        <w:ind w:left="0" w:hanging="2"/>
      </w:pPr>
    </w:p>
    <w:p w:rsidR="004B406C" w:rsidRDefault="00117C9A">
      <w:pPr>
        <w:spacing w:after="0"/>
      </w:pPr>
      <w:r>
        <w:rPr>
          <w:rFonts w:ascii="Arial Narrow" w:eastAsia="Arial Narrow" w:hAnsi="Arial Narrow" w:cs="Arial Narrow"/>
          <w:b/>
          <w:color w:val="5B9BD5"/>
          <w:sz w:val="14"/>
          <w:szCs w:val="14"/>
        </w:rPr>
        <w:t>ATOS POTENCIAIS PASSIVOS</w:t>
      </w:r>
    </w:p>
    <w:tbl>
      <w:tblPr>
        <w:tblStyle w:val="a3"/>
        <w:tblW w:w="8643" w:type="dxa"/>
        <w:tblInd w:w="-105" w:type="dxa"/>
        <w:tblLayout w:type="fixed"/>
        <w:tblLook w:val="0000" w:firstRow="0" w:lastRow="0" w:firstColumn="0" w:lastColumn="0" w:noHBand="0" w:noVBand="0"/>
      </w:tblPr>
      <w:tblGrid>
        <w:gridCol w:w="5547"/>
        <w:gridCol w:w="1559"/>
        <w:gridCol w:w="1537"/>
      </w:tblGrid>
      <w:tr w:rsidR="004B406C">
        <w:trPr>
          <w:cantSplit/>
          <w:trHeight w:val="170"/>
        </w:trPr>
        <w:tc>
          <w:tcPr>
            <w:tcW w:w="5548"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PASSIVO</w:t>
            </w:r>
          </w:p>
        </w:tc>
        <w:tc>
          <w:tcPr>
            <w:tcW w:w="1559" w:type="dxa"/>
            <w:vMerge w:val="restart"/>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cantSplit/>
          <w:trHeight w:val="170"/>
        </w:trPr>
        <w:tc>
          <w:tcPr>
            <w:tcW w:w="5548"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ESPECIFICAÇÃO / Saldo dos Atos Potenciais Passivos</w:t>
            </w:r>
          </w:p>
        </w:tc>
        <w:tc>
          <w:tcPr>
            <w:tcW w:w="1559" w:type="dxa"/>
            <w:vMerge/>
            <w:tcBorders>
              <w:top w:val="single" w:sz="4" w:space="0" w:color="000000"/>
              <w:left w:val="single" w:sz="4" w:space="0" w:color="000000"/>
              <w:bottom w:val="single" w:sz="4" w:space="0" w:color="000000"/>
            </w:tcBorders>
            <w:shd w:val="clear" w:color="auto" w:fill="D9D9D9"/>
            <w:vAlign w:val="center"/>
          </w:tcPr>
          <w:p w:rsidR="004B406C" w:rsidRDefault="004B406C">
            <w:pPr>
              <w:widowControl w:val="0"/>
              <w:pBdr>
                <w:top w:val="nil"/>
                <w:left w:val="nil"/>
                <w:bottom w:val="nil"/>
                <w:right w:val="nil"/>
                <w:between w:val="nil"/>
              </w:pBdr>
              <w:spacing w:after="0" w:line="276" w:lineRule="auto"/>
              <w:ind w:left="0" w:hanging="2"/>
            </w:pPr>
          </w:p>
        </w:tc>
        <w:tc>
          <w:tcPr>
            <w:tcW w:w="153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4B406C">
            <w:pPr>
              <w:widowControl w:val="0"/>
              <w:pBdr>
                <w:top w:val="nil"/>
                <w:left w:val="nil"/>
                <w:bottom w:val="nil"/>
                <w:right w:val="nil"/>
                <w:between w:val="nil"/>
              </w:pBdr>
              <w:spacing w:after="0" w:line="276" w:lineRule="auto"/>
              <w:ind w:left="0" w:hanging="2"/>
            </w:pPr>
          </w:p>
        </w:tc>
      </w:tr>
      <w:tr w:rsidR="004B406C">
        <w:trPr>
          <w:trHeight w:val="170"/>
        </w:trPr>
        <w:tc>
          <w:tcPr>
            <w:tcW w:w="5548"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SALDO DOS ATOS POTENCIAIS PASSIVOS</w:t>
            </w:r>
          </w:p>
        </w:tc>
        <w:tc>
          <w:tcPr>
            <w:tcW w:w="155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109.690.848,87</w:t>
            </w:r>
          </w:p>
        </w:tc>
        <w:tc>
          <w:tcPr>
            <w:tcW w:w="153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68.886.507,13</w:t>
            </w:r>
          </w:p>
        </w:tc>
      </w:tr>
      <w:tr w:rsidR="004B406C">
        <w:trPr>
          <w:trHeight w:val="170"/>
        </w:trPr>
        <w:tc>
          <w:tcPr>
            <w:tcW w:w="5548"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Atos Potenciais Passivos</w:t>
            </w:r>
          </w:p>
        </w:tc>
        <w:tc>
          <w:tcPr>
            <w:tcW w:w="155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109.690.848,87</w:t>
            </w:r>
          </w:p>
        </w:tc>
        <w:tc>
          <w:tcPr>
            <w:tcW w:w="153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68.886.507,13</w:t>
            </w:r>
          </w:p>
        </w:tc>
      </w:tr>
      <w:tr w:rsidR="004B406C">
        <w:trPr>
          <w:trHeight w:val="170"/>
        </w:trPr>
        <w:tc>
          <w:tcPr>
            <w:tcW w:w="5548"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Obrigações Conveniadas e Outros Instrumentos Congêneres</w:t>
            </w:r>
          </w:p>
        </w:tc>
        <w:tc>
          <w:tcPr>
            <w:tcW w:w="155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0,00</w:t>
            </w:r>
          </w:p>
        </w:tc>
        <w:tc>
          <w:tcPr>
            <w:tcW w:w="153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229.431,27</w:t>
            </w:r>
          </w:p>
        </w:tc>
      </w:tr>
      <w:tr w:rsidR="004B406C">
        <w:trPr>
          <w:trHeight w:val="170"/>
        </w:trPr>
        <w:tc>
          <w:tcPr>
            <w:tcW w:w="5548"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Obrigações Contratuais</w:t>
            </w:r>
          </w:p>
        </w:tc>
        <w:tc>
          <w:tcPr>
            <w:tcW w:w="155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109.690.848,87</w:t>
            </w:r>
          </w:p>
        </w:tc>
        <w:tc>
          <w:tcPr>
            <w:tcW w:w="153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68.657.075,86</w:t>
            </w:r>
          </w:p>
        </w:tc>
      </w:tr>
      <w:tr w:rsidR="004B406C">
        <w:trPr>
          <w:trHeight w:val="170"/>
        </w:trPr>
        <w:tc>
          <w:tcPr>
            <w:tcW w:w="5548"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TOTAL</w:t>
            </w:r>
          </w:p>
        </w:tc>
        <w:tc>
          <w:tcPr>
            <w:tcW w:w="1559"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109.690.848,87</w:t>
            </w:r>
          </w:p>
        </w:tc>
        <w:tc>
          <w:tcPr>
            <w:tcW w:w="1537"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68.886.507,13</w:t>
            </w:r>
          </w:p>
        </w:tc>
      </w:tr>
    </w:tbl>
    <w:p w:rsidR="004B406C" w:rsidRDefault="004B406C">
      <w:pPr>
        <w:ind w:left="0" w:hanging="2"/>
      </w:pPr>
    </w:p>
    <w:tbl>
      <w:tblPr>
        <w:tblStyle w:val="a4"/>
        <w:tblW w:w="8503" w:type="dxa"/>
        <w:tblInd w:w="-105" w:type="dxa"/>
        <w:tblLayout w:type="fixed"/>
        <w:tblLook w:val="0000" w:firstRow="0" w:lastRow="0" w:firstColumn="0" w:lastColumn="0" w:noHBand="0" w:noVBand="0"/>
      </w:tblPr>
      <w:tblGrid>
        <w:gridCol w:w="4686"/>
        <w:gridCol w:w="3749"/>
        <w:gridCol w:w="68"/>
      </w:tblGrid>
      <w:tr w:rsidR="004B406C">
        <w:trPr>
          <w:trHeight w:val="227"/>
        </w:trPr>
        <w:tc>
          <w:tcPr>
            <w:tcW w:w="8436" w:type="dxa"/>
            <w:gridSpan w:val="2"/>
            <w:shd w:val="clear" w:color="auto" w:fill="FFFFFF"/>
            <w:vAlign w:val="center"/>
          </w:tcPr>
          <w:p w:rsidR="004B406C" w:rsidRDefault="00117C9A">
            <w:pPr>
              <w:spacing w:after="0" w:line="240" w:lineRule="auto"/>
            </w:pPr>
            <w:r>
              <w:rPr>
                <w:rFonts w:ascii="Arial Narrow" w:eastAsia="Arial Narrow" w:hAnsi="Arial Narrow" w:cs="Arial Narrow"/>
                <w:color w:val="5B9BD5"/>
                <w:sz w:val="14"/>
                <w:szCs w:val="14"/>
              </w:rPr>
              <w:t>DEMONSTRATIVO DO SUPERÁVIT/DÉFICIT FINANCEIRO APURADO NO BALANÇO PATRIMONIAL</w:t>
            </w:r>
          </w:p>
        </w:tc>
        <w:tc>
          <w:tcPr>
            <w:tcW w:w="68" w:type="dxa"/>
          </w:tcPr>
          <w:p w:rsidR="004B406C" w:rsidRDefault="004B406C">
            <w:pPr>
              <w:rPr>
                <w:rFonts w:ascii="Arial Narrow" w:eastAsia="Arial Narrow" w:hAnsi="Arial Narrow" w:cs="Arial Narrow"/>
                <w:color w:val="000000"/>
                <w:sz w:val="14"/>
                <w:szCs w:val="14"/>
              </w:rPr>
            </w:pPr>
          </w:p>
        </w:tc>
      </w:tr>
      <w:tr w:rsidR="004B406C">
        <w:trPr>
          <w:trHeight w:val="227"/>
        </w:trPr>
        <w:tc>
          <w:tcPr>
            <w:tcW w:w="4687"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DESTINAÇÃO DE RECURSOS</w:t>
            </w:r>
          </w:p>
        </w:tc>
        <w:tc>
          <w:tcPr>
            <w:tcW w:w="38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SUPERAVIT/DEFICT FINANCEIRO</w:t>
            </w:r>
          </w:p>
        </w:tc>
      </w:tr>
      <w:tr w:rsidR="004B406C">
        <w:trPr>
          <w:trHeight w:val="227"/>
        </w:trPr>
        <w:tc>
          <w:tcPr>
            <w:tcW w:w="4687" w:type="dxa"/>
            <w:tcBorders>
              <w:left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Recursos Ordinários</w:t>
            </w:r>
          </w:p>
        </w:tc>
        <w:tc>
          <w:tcPr>
            <w:tcW w:w="3817" w:type="dxa"/>
            <w:gridSpan w:val="2"/>
            <w:tcBorders>
              <w:left w:val="single" w:sz="4" w:space="0" w:color="000000"/>
              <w:right w:val="single" w:sz="4" w:space="0" w:color="000000"/>
            </w:tcBorders>
            <w:shd w:val="clear" w:color="auto" w:fill="D9D9D9"/>
          </w:tcPr>
          <w:p w:rsidR="004B406C" w:rsidRDefault="00117C9A">
            <w:pPr>
              <w:jc w:val="right"/>
            </w:pPr>
            <w:r>
              <w:rPr>
                <w:rFonts w:ascii="Arial Narrow" w:eastAsia="Arial Narrow" w:hAnsi="Arial Narrow" w:cs="Arial Narrow"/>
                <w:b/>
                <w:sz w:val="14"/>
                <w:szCs w:val="14"/>
              </w:rPr>
              <w:t>-31.652.943,53</w:t>
            </w:r>
          </w:p>
        </w:tc>
      </w:tr>
      <w:tr w:rsidR="004B406C">
        <w:trPr>
          <w:trHeight w:val="227"/>
        </w:trPr>
        <w:tc>
          <w:tcPr>
            <w:tcW w:w="4687" w:type="dxa"/>
            <w:tcBorders>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Recursos Vinculados</w:t>
            </w:r>
          </w:p>
        </w:tc>
        <w:tc>
          <w:tcPr>
            <w:tcW w:w="3817" w:type="dxa"/>
            <w:gridSpan w:val="2"/>
            <w:tcBorders>
              <w:left w:val="single" w:sz="4" w:space="0" w:color="000000"/>
              <w:bottom w:val="single" w:sz="4" w:space="0" w:color="000000"/>
              <w:right w:val="single" w:sz="4" w:space="0" w:color="000000"/>
            </w:tcBorders>
            <w:shd w:val="clear" w:color="auto" w:fill="D9D9D9"/>
          </w:tcPr>
          <w:p w:rsidR="004B406C" w:rsidRDefault="00117C9A">
            <w:pPr>
              <w:jc w:val="right"/>
            </w:pPr>
            <w:r>
              <w:rPr>
                <w:rFonts w:ascii="Arial Narrow" w:eastAsia="Arial Narrow" w:hAnsi="Arial Narrow" w:cs="Arial Narrow"/>
                <w:b/>
                <w:sz w:val="14"/>
                <w:szCs w:val="14"/>
              </w:rPr>
              <w:t>-5.189.049,55</w:t>
            </w:r>
          </w:p>
        </w:tc>
      </w:tr>
      <w:tr w:rsidR="004B406C">
        <w:trPr>
          <w:trHeight w:val="227"/>
        </w:trPr>
        <w:tc>
          <w:tcPr>
            <w:tcW w:w="468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Educação</w:t>
            </w:r>
          </w:p>
        </w:tc>
        <w:tc>
          <w:tcPr>
            <w:tcW w:w="3817" w:type="dxa"/>
            <w:gridSpan w:val="2"/>
            <w:tcBorders>
              <w:left w:val="single" w:sz="4" w:space="0" w:color="000000"/>
              <w:right w:val="single" w:sz="4" w:space="0" w:color="000000"/>
            </w:tcBorders>
            <w:shd w:val="clear" w:color="auto" w:fill="FFFFFF"/>
          </w:tcPr>
          <w:p w:rsidR="004B406C" w:rsidRDefault="00117C9A">
            <w:pPr>
              <w:jc w:val="right"/>
            </w:pPr>
            <w:r>
              <w:rPr>
                <w:rFonts w:ascii="Arial Narrow" w:eastAsia="Arial Narrow" w:hAnsi="Arial Narrow" w:cs="Arial Narrow"/>
                <w:sz w:val="14"/>
                <w:szCs w:val="14"/>
              </w:rPr>
              <w:t>-2.799.836,69</w:t>
            </w:r>
          </w:p>
        </w:tc>
      </w:tr>
      <w:tr w:rsidR="004B406C">
        <w:trPr>
          <w:trHeight w:val="227"/>
        </w:trPr>
        <w:tc>
          <w:tcPr>
            <w:tcW w:w="468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Seguridade Social (Exceto Previdência)</w:t>
            </w:r>
          </w:p>
        </w:tc>
        <w:tc>
          <w:tcPr>
            <w:tcW w:w="3817" w:type="dxa"/>
            <w:gridSpan w:val="2"/>
            <w:tcBorders>
              <w:left w:val="single" w:sz="4" w:space="0" w:color="000000"/>
              <w:right w:val="single" w:sz="4" w:space="0" w:color="000000"/>
            </w:tcBorders>
            <w:shd w:val="clear" w:color="auto" w:fill="FFFFFF"/>
          </w:tcPr>
          <w:p w:rsidR="004B406C" w:rsidRDefault="00117C9A">
            <w:pPr>
              <w:jc w:val="right"/>
            </w:pPr>
            <w:r>
              <w:rPr>
                <w:rFonts w:ascii="Arial Narrow" w:eastAsia="Arial Narrow" w:hAnsi="Arial Narrow" w:cs="Arial Narrow"/>
                <w:sz w:val="14"/>
                <w:szCs w:val="14"/>
              </w:rPr>
              <w:t>-</w:t>
            </w:r>
          </w:p>
        </w:tc>
      </w:tr>
      <w:tr w:rsidR="004B406C">
        <w:trPr>
          <w:trHeight w:val="227"/>
        </w:trPr>
        <w:tc>
          <w:tcPr>
            <w:tcW w:w="468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Previdência Social (RPPS)</w:t>
            </w:r>
          </w:p>
        </w:tc>
        <w:tc>
          <w:tcPr>
            <w:tcW w:w="3817" w:type="dxa"/>
            <w:gridSpan w:val="2"/>
            <w:tcBorders>
              <w:left w:val="single" w:sz="4" w:space="0" w:color="000000"/>
              <w:right w:val="single" w:sz="4" w:space="0" w:color="000000"/>
            </w:tcBorders>
            <w:shd w:val="clear" w:color="auto" w:fill="FFFFFF"/>
          </w:tcPr>
          <w:p w:rsidR="004B406C" w:rsidRDefault="00117C9A">
            <w:pPr>
              <w:jc w:val="right"/>
              <w:rPr>
                <w:rFonts w:ascii="Arial Narrow" w:eastAsia="Arial Narrow" w:hAnsi="Arial Narrow" w:cs="Arial Narrow"/>
                <w:sz w:val="14"/>
                <w:szCs w:val="14"/>
              </w:rPr>
            </w:pPr>
            <w:r>
              <w:rPr>
                <w:rFonts w:ascii="Arial Narrow" w:eastAsia="Arial Narrow" w:hAnsi="Arial Narrow" w:cs="Arial Narrow"/>
                <w:sz w:val="14"/>
                <w:szCs w:val="14"/>
              </w:rPr>
              <w:t>-3.930,47</w:t>
            </w:r>
          </w:p>
        </w:tc>
      </w:tr>
      <w:tr w:rsidR="004B406C">
        <w:trPr>
          <w:trHeight w:val="227"/>
        </w:trPr>
        <w:tc>
          <w:tcPr>
            <w:tcW w:w="468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Previdência Social (RGPS)</w:t>
            </w:r>
          </w:p>
        </w:tc>
        <w:tc>
          <w:tcPr>
            <w:tcW w:w="3817" w:type="dxa"/>
            <w:gridSpan w:val="2"/>
            <w:tcBorders>
              <w:left w:val="single" w:sz="4" w:space="0" w:color="000000"/>
              <w:right w:val="single" w:sz="4" w:space="0" w:color="000000"/>
            </w:tcBorders>
            <w:shd w:val="clear" w:color="auto" w:fill="FFFFFF"/>
          </w:tcPr>
          <w:p w:rsidR="004B406C" w:rsidRDefault="00117C9A">
            <w:pPr>
              <w:jc w:val="right"/>
            </w:pPr>
            <w:r>
              <w:rPr>
                <w:rFonts w:ascii="Arial Narrow" w:eastAsia="Arial Narrow" w:hAnsi="Arial Narrow" w:cs="Arial Narrow"/>
                <w:sz w:val="14"/>
                <w:szCs w:val="14"/>
              </w:rPr>
              <w:t>-</w:t>
            </w:r>
          </w:p>
        </w:tc>
      </w:tr>
      <w:tr w:rsidR="004B406C">
        <w:trPr>
          <w:trHeight w:val="227"/>
        </w:trPr>
        <w:tc>
          <w:tcPr>
            <w:tcW w:w="468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Dívida Pública</w:t>
            </w:r>
          </w:p>
        </w:tc>
        <w:tc>
          <w:tcPr>
            <w:tcW w:w="3817" w:type="dxa"/>
            <w:gridSpan w:val="2"/>
            <w:tcBorders>
              <w:left w:val="single" w:sz="4" w:space="0" w:color="000000"/>
              <w:right w:val="single" w:sz="4" w:space="0" w:color="000000"/>
            </w:tcBorders>
            <w:shd w:val="clear" w:color="auto" w:fill="FFFFFF"/>
          </w:tcPr>
          <w:p w:rsidR="004B406C" w:rsidRDefault="00117C9A">
            <w:pPr>
              <w:jc w:val="right"/>
            </w:pPr>
            <w:r>
              <w:rPr>
                <w:rFonts w:ascii="Arial Narrow" w:eastAsia="Arial Narrow" w:hAnsi="Arial Narrow" w:cs="Arial Narrow"/>
                <w:sz w:val="14"/>
                <w:szCs w:val="14"/>
              </w:rPr>
              <w:t>-1.547.546,92</w:t>
            </w:r>
          </w:p>
        </w:tc>
      </w:tr>
      <w:tr w:rsidR="004B406C">
        <w:trPr>
          <w:trHeight w:val="227"/>
        </w:trPr>
        <w:tc>
          <w:tcPr>
            <w:tcW w:w="468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lastRenderedPageBreak/>
              <w:t xml:space="preserve">    Alienação de Bens e Direitos</w:t>
            </w:r>
          </w:p>
        </w:tc>
        <w:tc>
          <w:tcPr>
            <w:tcW w:w="3817" w:type="dxa"/>
            <w:gridSpan w:val="2"/>
            <w:tcBorders>
              <w:left w:val="single" w:sz="4" w:space="0" w:color="000000"/>
              <w:right w:val="single" w:sz="4" w:space="0" w:color="000000"/>
            </w:tcBorders>
            <w:shd w:val="clear" w:color="auto" w:fill="FFFFFF"/>
          </w:tcPr>
          <w:p w:rsidR="004B406C" w:rsidRDefault="00117C9A">
            <w:pPr>
              <w:jc w:val="right"/>
            </w:pPr>
            <w:r>
              <w:rPr>
                <w:rFonts w:ascii="Arial Narrow" w:eastAsia="Arial Narrow" w:hAnsi="Arial Narrow" w:cs="Arial Narrow"/>
                <w:sz w:val="14"/>
                <w:szCs w:val="14"/>
              </w:rPr>
              <w:t>-</w:t>
            </w:r>
          </w:p>
        </w:tc>
      </w:tr>
      <w:tr w:rsidR="004B406C">
        <w:trPr>
          <w:trHeight w:val="227"/>
        </w:trPr>
        <w:tc>
          <w:tcPr>
            <w:tcW w:w="468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Constitucionais e Legais</w:t>
            </w:r>
          </w:p>
        </w:tc>
        <w:tc>
          <w:tcPr>
            <w:tcW w:w="3817" w:type="dxa"/>
            <w:gridSpan w:val="2"/>
            <w:tcBorders>
              <w:left w:val="single" w:sz="4" w:space="0" w:color="000000"/>
              <w:right w:val="single" w:sz="4" w:space="0" w:color="000000"/>
            </w:tcBorders>
            <w:shd w:val="clear" w:color="auto" w:fill="FFFFFF"/>
          </w:tcPr>
          <w:p w:rsidR="004B406C" w:rsidRDefault="00117C9A">
            <w:pPr>
              <w:jc w:val="right"/>
            </w:pPr>
            <w:r>
              <w:rPr>
                <w:rFonts w:ascii="Arial Narrow" w:eastAsia="Arial Narrow" w:hAnsi="Arial Narrow" w:cs="Arial Narrow"/>
                <w:sz w:val="14"/>
                <w:szCs w:val="14"/>
              </w:rPr>
              <w:t>-</w:t>
            </w:r>
          </w:p>
        </w:tc>
      </w:tr>
      <w:tr w:rsidR="004B406C">
        <w:trPr>
          <w:trHeight w:val="227"/>
        </w:trPr>
        <w:tc>
          <w:tcPr>
            <w:tcW w:w="468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Outros Recursos Vinculados a Fundos, Órgãos e Programas</w:t>
            </w:r>
          </w:p>
        </w:tc>
        <w:tc>
          <w:tcPr>
            <w:tcW w:w="3817" w:type="dxa"/>
            <w:gridSpan w:val="2"/>
            <w:tcBorders>
              <w:left w:val="single" w:sz="4" w:space="0" w:color="000000"/>
              <w:right w:val="single" w:sz="4" w:space="0" w:color="000000"/>
            </w:tcBorders>
            <w:shd w:val="clear" w:color="auto" w:fill="FFFFFF"/>
          </w:tcPr>
          <w:p w:rsidR="004B406C" w:rsidRDefault="00117C9A">
            <w:pPr>
              <w:jc w:val="right"/>
            </w:pPr>
            <w:r>
              <w:rPr>
                <w:rFonts w:ascii="Arial Narrow" w:eastAsia="Arial Narrow" w:hAnsi="Arial Narrow" w:cs="Arial Narrow"/>
                <w:sz w:val="14"/>
                <w:szCs w:val="14"/>
              </w:rPr>
              <w:t>-837.735,47</w:t>
            </w:r>
          </w:p>
        </w:tc>
      </w:tr>
      <w:tr w:rsidR="004B406C">
        <w:trPr>
          <w:trHeight w:val="227"/>
        </w:trPr>
        <w:tc>
          <w:tcPr>
            <w:tcW w:w="468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Outros Recursos Vinculados</w:t>
            </w:r>
          </w:p>
        </w:tc>
        <w:tc>
          <w:tcPr>
            <w:tcW w:w="3817" w:type="dxa"/>
            <w:gridSpan w:val="2"/>
            <w:tcBorders>
              <w:left w:val="single" w:sz="4" w:space="0" w:color="000000"/>
              <w:right w:val="single" w:sz="4" w:space="0" w:color="000000"/>
            </w:tcBorders>
            <w:shd w:val="clear" w:color="auto" w:fill="FFFFFF"/>
          </w:tcPr>
          <w:p w:rsidR="004B406C" w:rsidRDefault="00117C9A">
            <w:pPr>
              <w:jc w:val="right"/>
            </w:pPr>
            <w:r>
              <w:rPr>
                <w:rFonts w:ascii="Arial Narrow" w:eastAsia="Arial Narrow" w:hAnsi="Arial Narrow" w:cs="Arial Narrow"/>
                <w:sz w:val="14"/>
                <w:szCs w:val="14"/>
              </w:rPr>
              <w:t>-</w:t>
            </w:r>
          </w:p>
        </w:tc>
      </w:tr>
      <w:tr w:rsidR="004B406C">
        <w:trPr>
          <w:trHeight w:val="227"/>
        </w:trPr>
        <w:tc>
          <w:tcPr>
            <w:tcW w:w="468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Recursos a Classificar</w:t>
            </w:r>
          </w:p>
        </w:tc>
        <w:tc>
          <w:tcPr>
            <w:tcW w:w="3817" w:type="dxa"/>
            <w:gridSpan w:val="2"/>
            <w:tcBorders>
              <w:left w:val="single" w:sz="4" w:space="0" w:color="000000"/>
              <w:right w:val="single" w:sz="4" w:space="0" w:color="000000"/>
            </w:tcBorders>
            <w:shd w:val="clear" w:color="auto" w:fill="FFFFFF"/>
          </w:tcPr>
          <w:p w:rsidR="004B406C" w:rsidRDefault="00117C9A">
            <w:pPr>
              <w:jc w:val="right"/>
            </w:pPr>
            <w:r>
              <w:rPr>
                <w:rFonts w:ascii="Arial Narrow" w:eastAsia="Arial Narrow" w:hAnsi="Arial Narrow" w:cs="Arial Narrow"/>
                <w:sz w:val="14"/>
                <w:szCs w:val="14"/>
              </w:rPr>
              <w:t>-</w:t>
            </w:r>
          </w:p>
        </w:tc>
      </w:tr>
      <w:tr w:rsidR="004B406C">
        <w:trPr>
          <w:trHeight w:val="227"/>
        </w:trPr>
        <w:tc>
          <w:tcPr>
            <w:tcW w:w="468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TOTAL</w:t>
            </w:r>
          </w:p>
        </w:tc>
        <w:tc>
          <w:tcPr>
            <w:tcW w:w="3817" w:type="dxa"/>
            <w:gridSpan w:val="2"/>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jc w:val="right"/>
            </w:pPr>
            <w:r>
              <w:rPr>
                <w:rFonts w:ascii="Arial Narrow" w:eastAsia="Arial Narrow" w:hAnsi="Arial Narrow" w:cs="Arial Narrow"/>
                <w:b/>
                <w:sz w:val="14"/>
                <w:szCs w:val="14"/>
              </w:rPr>
              <w:t>-36.841.993,08</w:t>
            </w:r>
          </w:p>
        </w:tc>
      </w:tr>
    </w:tbl>
    <w:p w:rsidR="004B406C" w:rsidRDefault="004B406C">
      <w:pPr>
        <w:pBdr>
          <w:top w:val="nil"/>
          <w:left w:val="nil"/>
          <w:bottom w:val="nil"/>
          <w:right w:val="nil"/>
          <w:between w:val="nil"/>
        </w:pBdr>
        <w:tabs>
          <w:tab w:val="left" w:pos="3840"/>
        </w:tabs>
        <w:spacing w:after="0" w:line="360" w:lineRule="auto"/>
        <w:ind w:left="0" w:hanging="2"/>
        <w:rPr>
          <w:color w:val="000000"/>
        </w:rPr>
      </w:pPr>
    </w:p>
    <w:p w:rsidR="004B406C" w:rsidRDefault="004B406C">
      <w:pPr>
        <w:pBdr>
          <w:top w:val="nil"/>
          <w:left w:val="nil"/>
          <w:bottom w:val="nil"/>
          <w:right w:val="nil"/>
          <w:between w:val="nil"/>
        </w:pBdr>
        <w:tabs>
          <w:tab w:val="left" w:pos="3840"/>
        </w:tabs>
        <w:spacing w:after="0" w:line="360" w:lineRule="auto"/>
        <w:ind w:left="0" w:hanging="2"/>
        <w:rPr>
          <w:color w:val="000000"/>
        </w:rPr>
      </w:pPr>
    </w:p>
    <w:p w:rsidR="004B406C" w:rsidRDefault="00117C9A">
      <w:pPr>
        <w:keepLines/>
        <w:widowControl w:val="0"/>
        <w:pBdr>
          <w:top w:val="nil"/>
          <w:left w:val="nil"/>
          <w:bottom w:val="nil"/>
          <w:right w:val="nil"/>
          <w:between w:val="nil"/>
        </w:pBdr>
        <w:spacing w:before="120" w:after="0" w:line="360" w:lineRule="auto"/>
        <w:ind w:left="0" w:hanging="2"/>
        <w:rPr>
          <w:rFonts w:ascii="Arial" w:eastAsia="Arial" w:hAnsi="Arial" w:cs="Arial"/>
          <w:color w:val="404040"/>
          <w:sz w:val="28"/>
          <w:szCs w:val="28"/>
        </w:rPr>
      </w:pPr>
      <w:r w:rsidRPr="002A199D">
        <w:rPr>
          <w:rStyle w:val="SUBTTULOChar0"/>
        </w:rPr>
        <w:t xml:space="preserve">1.2 </w:t>
      </w:r>
      <w:r w:rsidRPr="00C44022">
        <w:rPr>
          <w:rStyle w:val="SUBTTULOChar0"/>
        </w:rPr>
        <w:t>- Balanço Orçamentário</w:t>
      </w:r>
    </w:p>
    <w:tbl>
      <w:tblPr>
        <w:tblStyle w:val="a5"/>
        <w:tblW w:w="8644" w:type="dxa"/>
        <w:tblInd w:w="-105" w:type="dxa"/>
        <w:tblLayout w:type="fixed"/>
        <w:tblLook w:val="0000" w:firstRow="0" w:lastRow="0" w:firstColumn="0" w:lastColumn="0" w:noHBand="0" w:noVBand="0"/>
      </w:tblPr>
      <w:tblGrid>
        <w:gridCol w:w="3907"/>
        <w:gridCol w:w="837"/>
        <w:gridCol w:w="925"/>
        <w:gridCol w:w="921"/>
        <w:gridCol w:w="1039"/>
        <w:gridCol w:w="1015"/>
      </w:tblGrid>
      <w:tr w:rsidR="004B406C">
        <w:trPr>
          <w:trHeight w:val="180"/>
        </w:trPr>
        <w:tc>
          <w:tcPr>
            <w:tcW w:w="864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rPr>
                <w:rFonts w:ascii="Arial Narrow" w:eastAsia="Arial Narrow" w:hAnsi="Arial Narrow" w:cs="Arial Narrow"/>
                <w:color w:val="000000"/>
                <w:sz w:val="12"/>
                <w:szCs w:val="12"/>
              </w:rPr>
            </w:pPr>
            <w:r>
              <w:rPr>
                <w:rFonts w:ascii="Arial Narrow" w:eastAsia="Arial Narrow" w:hAnsi="Arial Narrow" w:cs="Arial Narrow"/>
                <w:b/>
                <w:color w:val="000000"/>
                <w:sz w:val="12"/>
                <w:szCs w:val="12"/>
              </w:rPr>
              <w:t xml:space="preserve"> RECEITA</w:t>
            </w:r>
          </w:p>
        </w:tc>
      </w:tr>
      <w:tr w:rsidR="004B406C">
        <w:trPr>
          <w:trHeight w:val="240"/>
        </w:trPr>
        <w:tc>
          <w:tcPr>
            <w:tcW w:w="3907"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RECEITAS ORÇAMENTÁRIAS</w:t>
            </w:r>
          </w:p>
        </w:tc>
        <w:tc>
          <w:tcPr>
            <w:tcW w:w="837"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NE</w:t>
            </w:r>
          </w:p>
        </w:tc>
        <w:tc>
          <w:tcPr>
            <w:tcW w:w="925"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PREVISÃO INICIAL</w:t>
            </w:r>
          </w:p>
        </w:tc>
        <w:tc>
          <w:tcPr>
            <w:tcW w:w="921"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PREVISÃO ATUALIZADA</w:t>
            </w:r>
          </w:p>
        </w:tc>
        <w:tc>
          <w:tcPr>
            <w:tcW w:w="1039"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RECEITAS REALIZADAS</w:t>
            </w:r>
          </w:p>
        </w:tc>
        <w:tc>
          <w:tcPr>
            <w:tcW w:w="1015" w:type="dxa"/>
            <w:tcBorders>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SALDO</w:t>
            </w:r>
          </w:p>
        </w:tc>
      </w:tr>
      <w:tr w:rsidR="004B406C">
        <w:trPr>
          <w:trHeight w:val="216"/>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RECEITAS CORRENTES</w:t>
            </w:r>
          </w:p>
        </w:tc>
        <w:tc>
          <w:tcPr>
            <w:tcW w:w="837" w:type="dxa"/>
            <w:tcBorders>
              <w:left w:val="single" w:sz="4" w:space="0" w:color="000000"/>
            </w:tcBorders>
            <w:shd w:val="clear" w:color="auto" w:fill="FFFFFF"/>
            <w:vAlign w:val="center"/>
          </w:tcPr>
          <w:p w:rsidR="004B406C" w:rsidRDefault="004B406C">
            <w:pPr>
              <w:spacing w:after="0" w:line="240" w:lineRule="auto"/>
              <w:rPr>
                <w:rFonts w:ascii="Arial Narrow" w:eastAsia="Arial Narrow" w:hAnsi="Arial Narrow" w:cs="Arial Narrow"/>
                <w:color w:val="000000"/>
                <w:sz w:val="10"/>
                <w:szCs w:val="10"/>
              </w:rPr>
            </w:pP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1.205.798,00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1.205.798,00</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1.235.871,13</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30.073,13</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Receitas Tributárias</w:t>
            </w:r>
          </w:p>
        </w:tc>
        <w:tc>
          <w:tcPr>
            <w:tcW w:w="837" w:type="dxa"/>
            <w:tcBorders>
              <w:left w:val="single" w:sz="4" w:space="0" w:color="000000"/>
            </w:tcBorders>
            <w:shd w:val="clear" w:color="auto" w:fill="FFFFFF"/>
            <w:vAlign w:val="center"/>
          </w:tcPr>
          <w:p w:rsidR="004B406C" w:rsidRDefault="004B406C">
            <w:pPr>
              <w:spacing w:after="0" w:line="240" w:lineRule="auto"/>
              <w:rPr>
                <w:rFonts w:ascii="Arial Narrow" w:eastAsia="Arial Narrow" w:hAnsi="Arial Narrow" w:cs="Arial Narrow"/>
                <w:color w:val="C00000"/>
                <w:sz w:val="10"/>
                <w:szCs w:val="10"/>
              </w:rPr>
            </w:pP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Taxas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Receitas de Contribuições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Contribuições Sociais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Receita Patrimonial</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96.523,00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96.523,00</w:t>
            </w:r>
          </w:p>
          <w:p w:rsidR="004B406C" w:rsidRDefault="004B406C">
            <w:pPr>
              <w:spacing w:after="0" w:line="240" w:lineRule="auto"/>
              <w:jc w:val="center"/>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121.410,67</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24.887,67</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Exploração do Patrimônio Imobiliário do Estado</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72.035,00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72.035,00</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56.562,08</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-15.472,92</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Valores Mobiliários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24.488,00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24.488,00</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64.848,59</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40.360,59</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Exploração de Recursos Naturais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Exploração do Patrimônio Intangível</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Demais Receitas Patrimoniais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Receita Agropecuária</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Receita Industrial</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Receitas de Serviços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309.526,00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309.526,00</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38.377,32</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-271.148,68</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Serviços Administrativos e Comerciais Gerais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309.526,00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309.526,00</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38.377,32</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-271.148,68</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Serviços e Atividades Referentes à Saúde</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Serviços e Atividades Financeiras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Outros Serviços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Transferências Correntes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729.000,00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729.000,00</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764.453,70</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35.453,70</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Outras Receitas Correntes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70.749,00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70.749,00</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311.629,44</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240.880,44</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Multas Administrativas, Contratuais e Judiciais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70.749,00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70.749,00</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311.389,44</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240.640,44</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Indenizações, Restituições e Ressarcimentos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240,00</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240,00</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Bens, Direitos e Valores Incorporados ao Patrimônio Público</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921"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39"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c>
          <w:tcPr>
            <w:tcW w:w="1015"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3"/>
                <w:szCs w:val="13"/>
              </w:rPr>
            </w:pP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Demais Receitas Correntes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C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RECEITAS DE CAPITAL</w:t>
            </w:r>
          </w:p>
        </w:tc>
        <w:tc>
          <w:tcPr>
            <w:tcW w:w="837"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0"/>
                <w:szCs w:val="10"/>
              </w:rPr>
            </w:pP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0,00</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Operações de Crédito</w:t>
            </w:r>
          </w:p>
        </w:tc>
        <w:tc>
          <w:tcPr>
            <w:tcW w:w="837" w:type="dxa"/>
            <w:tcBorders>
              <w:left w:val="single" w:sz="4" w:space="0" w:color="000000"/>
            </w:tcBorders>
            <w:shd w:val="clear" w:color="auto" w:fill="FFFFFF"/>
          </w:tcPr>
          <w:p w:rsidR="004B406C" w:rsidRDefault="004B406C">
            <w:pPr>
              <w:spacing w:after="0" w:line="240" w:lineRule="auto"/>
              <w:ind w:left="0" w:hanging="2"/>
            </w:pP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0,00</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Operações de Crédito Internas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0,00</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Operações de Crédito Externas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Alienação de Bens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Alienação de Bens Móveis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xml:space="preserve">        Alienação de Bens Imóveis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Amortização de Empréstimos</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199"/>
        </w:trPr>
        <w:tc>
          <w:tcPr>
            <w:tcW w:w="390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Transferências de Capital</w:t>
            </w:r>
          </w:p>
        </w:tc>
        <w:tc>
          <w:tcPr>
            <w:tcW w:w="83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3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1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199"/>
        </w:trPr>
        <w:tc>
          <w:tcPr>
            <w:tcW w:w="390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SUBTOTAL DE RECEITAS</w:t>
            </w:r>
          </w:p>
        </w:tc>
        <w:tc>
          <w:tcPr>
            <w:tcW w:w="83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 </w:t>
            </w:r>
          </w:p>
        </w:tc>
        <w:tc>
          <w:tcPr>
            <w:tcW w:w="925"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1.205.798,00</w:t>
            </w:r>
          </w:p>
        </w:tc>
        <w:tc>
          <w:tcPr>
            <w:tcW w:w="92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1.205.798,00</w:t>
            </w:r>
          </w:p>
        </w:tc>
        <w:tc>
          <w:tcPr>
            <w:tcW w:w="1039"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1.235.871,13</w:t>
            </w:r>
          </w:p>
        </w:tc>
        <w:tc>
          <w:tcPr>
            <w:tcW w:w="1015"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30.073,13</w:t>
            </w:r>
          </w:p>
        </w:tc>
      </w:tr>
      <w:tr w:rsidR="004B406C">
        <w:trPr>
          <w:trHeight w:val="199"/>
        </w:trPr>
        <w:tc>
          <w:tcPr>
            <w:tcW w:w="3907" w:type="dxa"/>
            <w:tcBorders>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SUBTOTAL COM REFINANCIAMENTO</w:t>
            </w:r>
          </w:p>
        </w:tc>
        <w:tc>
          <w:tcPr>
            <w:tcW w:w="837" w:type="dxa"/>
            <w:tcBorders>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 </w:t>
            </w:r>
          </w:p>
        </w:tc>
        <w:tc>
          <w:tcPr>
            <w:tcW w:w="925" w:type="dxa"/>
            <w:tcBorders>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1.205.798,00</w:t>
            </w:r>
          </w:p>
        </w:tc>
        <w:tc>
          <w:tcPr>
            <w:tcW w:w="921" w:type="dxa"/>
            <w:tcBorders>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1.205.798,00</w:t>
            </w:r>
          </w:p>
        </w:tc>
        <w:tc>
          <w:tcPr>
            <w:tcW w:w="1039" w:type="dxa"/>
            <w:tcBorders>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1.235.871,13</w:t>
            </w:r>
          </w:p>
        </w:tc>
        <w:tc>
          <w:tcPr>
            <w:tcW w:w="1015" w:type="dxa"/>
            <w:tcBorders>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30.073,13</w:t>
            </w:r>
          </w:p>
        </w:tc>
      </w:tr>
      <w:tr w:rsidR="004B406C">
        <w:trPr>
          <w:trHeight w:val="199"/>
        </w:trPr>
        <w:tc>
          <w:tcPr>
            <w:tcW w:w="3907" w:type="dxa"/>
            <w:tcBorders>
              <w:left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DEFICIT</w:t>
            </w:r>
          </w:p>
        </w:tc>
        <w:tc>
          <w:tcPr>
            <w:tcW w:w="837" w:type="dxa"/>
            <w:tcBorders>
              <w:left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 </w:t>
            </w:r>
          </w:p>
        </w:tc>
        <w:tc>
          <w:tcPr>
            <w:tcW w:w="925" w:type="dxa"/>
            <w:tcBorders>
              <w:lef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color w:val="000000"/>
                <w:sz w:val="13"/>
                <w:szCs w:val="13"/>
              </w:rPr>
              <w:t> </w:t>
            </w:r>
          </w:p>
        </w:tc>
        <w:tc>
          <w:tcPr>
            <w:tcW w:w="921" w:type="dxa"/>
            <w:tcBorders>
              <w:lef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color w:val="000000"/>
                <w:sz w:val="13"/>
                <w:szCs w:val="13"/>
              </w:rPr>
              <w:t> </w:t>
            </w:r>
          </w:p>
        </w:tc>
        <w:tc>
          <w:tcPr>
            <w:tcW w:w="1039" w:type="dxa"/>
            <w:tcBorders>
              <w:lef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378.827.831,01</w:t>
            </w:r>
          </w:p>
        </w:tc>
        <w:tc>
          <w:tcPr>
            <w:tcW w:w="1015" w:type="dxa"/>
            <w:tcBorders>
              <w:left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378.827.831,01</w:t>
            </w:r>
          </w:p>
        </w:tc>
      </w:tr>
      <w:tr w:rsidR="004B406C">
        <w:trPr>
          <w:trHeight w:val="199"/>
        </w:trPr>
        <w:tc>
          <w:tcPr>
            <w:tcW w:w="390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TOTAL</w:t>
            </w:r>
          </w:p>
        </w:tc>
        <w:tc>
          <w:tcPr>
            <w:tcW w:w="83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 </w:t>
            </w:r>
          </w:p>
        </w:tc>
        <w:tc>
          <w:tcPr>
            <w:tcW w:w="925"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1.205.798,00</w:t>
            </w:r>
          </w:p>
        </w:tc>
        <w:tc>
          <w:tcPr>
            <w:tcW w:w="92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1.205.798,00</w:t>
            </w:r>
          </w:p>
        </w:tc>
        <w:tc>
          <w:tcPr>
            <w:tcW w:w="1039"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380.063.702,14</w:t>
            </w:r>
          </w:p>
        </w:tc>
        <w:tc>
          <w:tcPr>
            <w:tcW w:w="1015"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378.857.904,14</w:t>
            </w:r>
          </w:p>
        </w:tc>
      </w:tr>
      <w:tr w:rsidR="004B406C">
        <w:trPr>
          <w:trHeight w:val="199"/>
        </w:trPr>
        <w:tc>
          <w:tcPr>
            <w:tcW w:w="390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 xml:space="preserve">CRÉDITOS ADICIONAIS ABERTOS </w:t>
            </w:r>
          </w:p>
        </w:tc>
        <w:tc>
          <w:tcPr>
            <w:tcW w:w="83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 </w:t>
            </w:r>
          </w:p>
        </w:tc>
        <w:tc>
          <w:tcPr>
            <w:tcW w:w="925"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2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15.416.731,00</w:t>
            </w:r>
          </w:p>
        </w:tc>
        <w:tc>
          <w:tcPr>
            <w:tcW w:w="1039"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15"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-15.416.731,00</w:t>
            </w:r>
          </w:p>
        </w:tc>
      </w:tr>
      <w:tr w:rsidR="004B406C">
        <w:trPr>
          <w:trHeight w:val="199"/>
        </w:trPr>
        <w:tc>
          <w:tcPr>
            <w:tcW w:w="390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rPr>
                <w:rFonts w:ascii="Arial Narrow" w:eastAsia="Arial Narrow" w:hAnsi="Arial Narrow" w:cs="Arial Narrow"/>
                <w:color w:val="000000"/>
                <w:sz w:val="13"/>
                <w:szCs w:val="13"/>
              </w:rPr>
            </w:pPr>
            <w:r>
              <w:rPr>
                <w:rFonts w:ascii="Arial Narrow" w:eastAsia="Arial Narrow" w:hAnsi="Arial Narrow" w:cs="Arial Narrow"/>
                <w:color w:val="000000"/>
                <w:sz w:val="13"/>
                <w:szCs w:val="13"/>
              </w:rPr>
              <w:t>Superávit financeiro</w:t>
            </w:r>
          </w:p>
        </w:tc>
        <w:tc>
          <w:tcPr>
            <w:tcW w:w="837" w:type="dxa"/>
            <w:tcBorders>
              <w:top w:val="single" w:sz="4" w:space="0" w:color="000000"/>
              <w:left w:val="single" w:sz="4" w:space="0" w:color="000000"/>
              <w:bottom w:val="single" w:sz="4" w:space="0" w:color="000000"/>
            </w:tcBorders>
            <w:shd w:val="clear" w:color="auto" w:fill="D9D9D9"/>
          </w:tcPr>
          <w:p w:rsidR="004B406C" w:rsidRDefault="004B406C">
            <w:pPr>
              <w:spacing w:after="0" w:line="240" w:lineRule="auto"/>
              <w:rPr>
                <w:rFonts w:ascii="Arial Narrow" w:eastAsia="Arial Narrow" w:hAnsi="Arial Narrow" w:cs="Arial Narrow"/>
                <w:color w:val="000000"/>
                <w:sz w:val="13"/>
                <w:szCs w:val="13"/>
              </w:rPr>
            </w:pPr>
          </w:p>
        </w:tc>
        <w:tc>
          <w:tcPr>
            <w:tcW w:w="925"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rPr>
                <w:rFonts w:ascii="Arial Narrow" w:eastAsia="Arial Narrow" w:hAnsi="Arial Narrow" w:cs="Arial Narrow"/>
                <w:color w:val="000000"/>
                <w:sz w:val="13"/>
                <w:szCs w:val="13"/>
              </w:rPr>
            </w:pPr>
            <w:r>
              <w:rPr>
                <w:rFonts w:ascii="Arial Narrow" w:eastAsia="Arial Narrow" w:hAnsi="Arial Narrow" w:cs="Arial Narrow"/>
                <w:b/>
                <w:color w:val="000000"/>
                <w:sz w:val="13"/>
                <w:szCs w:val="13"/>
              </w:rPr>
              <w:t>-</w:t>
            </w:r>
          </w:p>
        </w:tc>
        <w:tc>
          <w:tcPr>
            <w:tcW w:w="92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rPr>
                <w:rFonts w:ascii="Arial Narrow" w:eastAsia="Arial Narrow" w:hAnsi="Arial Narrow" w:cs="Arial Narrow"/>
                <w:color w:val="000000"/>
                <w:sz w:val="13"/>
                <w:szCs w:val="13"/>
              </w:rPr>
            </w:pPr>
            <w:r>
              <w:rPr>
                <w:rFonts w:ascii="Arial Narrow" w:eastAsia="Arial Narrow" w:hAnsi="Arial Narrow" w:cs="Arial Narrow"/>
                <w:color w:val="000000"/>
                <w:sz w:val="13"/>
                <w:szCs w:val="13"/>
              </w:rPr>
              <w:t>76.260,00</w:t>
            </w:r>
          </w:p>
        </w:tc>
        <w:tc>
          <w:tcPr>
            <w:tcW w:w="1039"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rPr>
                <w:rFonts w:ascii="Arial Narrow" w:eastAsia="Arial Narrow" w:hAnsi="Arial Narrow" w:cs="Arial Narrow"/>
                <w:color w:val="000000"/>
                <w:sz w:val="13"/>
                <w:szCs w:val="13"/>
              </w:rPr>
            </w:pPr>
            <w:r>
              <w:rPr>
                <w:rFonts w:ascii="Arial Narrow" w:eastAsia="Arial Narrow" w:hAnsi="Arial Narrow" w:cs="Arial Narrow"/>
                <w:b/>
                <w:color w:val="000000"/>
                <w:sz w:val="13"/>
                <w:szCs w:val="13"/>
              </w:rPr>
              <w:t>-</w:t>
            </w:r>
          </w:p>
        </w:tc>
        <w:tc>
          <w:tcPr>
            <w:tcW w:w="1015"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rPr>
                <w:rFonts w:ascii="Arial Narrow" w:eastAsia="Arial Narrow" w:hAnsi="Arial Narrow" w:cs="Arial Narrow"/>
                <w:color w:val="000000"/>
                <w:sz w:val="13"/>
                <w:szCs w:val="13"/>
              </w:rPr>
            </w:pPr>
            <w:r>
              <w:rPr>
                <w:rFonts w:ascii="Arial Narrow" w:eastAsia="Arial Narrow" w:hAnsi="Arial Narrow" w:cs="Arial Narrow"/>
                <w:b/>
                <w:color w:val="000000"/>
                <w:sz w:val="13"/>
                <w:szCs w:val="13"/>
              </w:rPr>
              <w:t>-</w:t>
            </w:r>
          </w:p>
        </w:tc>
      </w:tr>
      <w:tr w:rsidR="004B406C">
        <w:trPr>
          <w:trHeight w:val="199"/>
        </w:trPr>
        <w:tc>
          <w:tcPr>
            <w:tcW w:w="390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color w:val="000000"/>
                <w:sz w:val="13"/>
                <w:szCs w:val="13"/>
              </w:rPr>
              <w:t>Créditos Cancelados</w:t>
            </w:r>
          </w:p>
        </w:tc>
        <w:tc>
          <w:tcPr>
            <w:tcW w:w="837" w:type="dxa"/>
            <w:tcBorders>
              <w:top w:val="single" w:sz="4" w:space="0" w:color="000000"/>
              <w:left w:val="single" w:sz="4" w:space="0" w:color="000000"/>
              <w:bottom w:val="single" w:sz="4" w:space="0" w:color="000000"/>
            </w:tcBorders>
            <w:shd w:val="clear" w:color="auto" w:fill="D9D9D9"/>
          </w:tcPr>
          <w:p w:rsidR="004B406C" w:rsidRDefault="004B406C">
            <w:pPr>
              <w:spacing w:after="0" w:line="240" w:lineRule="auto"/>
              <w:rPr>
                <w:rFonts w:ascii="Arial Narrow" w:eastAsia="Arial Narrow" w:hAnsi="Arial Narrow" w:cs="Arial Narrow"/>
                <w:color w:val="000000"/>
                <w:sz w:val="13"/>
                <w:szCs w:val="13"/>
              </w:rPr>
            </w:pPr>
          </w:p>
        </w:tc>
        <w:tc>
          <w:tcPr>
            <w:tcW w:w="925"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2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color w:val="000000"/>
                <w:sz w:val="13"/>
                <w:szCs w:val="13"/>
              </w:rPr>
              <w:t>15.340.471,00</w:t>
            </w:r>
          </w:p>
        </w:tc>
        <w:tc>
          <w:tcPr>
            <w:tcW w:w="1039"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15"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199"/>
        </w:trPr>
        <w:tc>
          <w:tcPr>
            <w:tcW w:w="390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CRÉDITOS ADICIONAIS ABERTOS COM EXCESSO DE ARRECADAÇÃO</w:t>
            </w:r>
          </w:p>
        </w:tc>
        <w:tc>
          <w:tcPr>
            <w:tcW w:w="83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 </w:t>
            </w:r>
          </w:p>
        </w:tc>
        <w:tc>
          <w:tcPr>
            <w:tcW w:w="925"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2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39"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15"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r>
    </w:tbl>
    <w:p w:rsidR="004B406C" w:rsidRDefault="004B406C">
      <w:pPr>
        <w:ind w:left="0" w:hanging="2"/>
      </w:pPr>
    </w:p>
    <w:tbl>
      <w:tblPr>
        <w:tblStyle w:val="a6"/>
        <w:tblW w:w="8644" w:type="dxa"/>
        <w:tblInd w:w="-105" w:type="dxa"/>
        <w:tblLayout w:type="fixed"/>
        <w:tblLook w:val="0000" w:firstRow="0" w:lastRow="0" w:firstColumn="0" w:lastColumn="0" w:noHBand="0" w:noVBand="0"/>
      </w:tblPr>
      <w:tblGrid>
        <w:gridCol w:w="2267"/>
        <w:gridCol w:w="845"/>
        <w:gridCol w:w="942"/>
        <w:gridCol w:w="925"/>
        <w:gridCol w:w="911"/>
        <w:gridCol w:w="895"/>
        <w:gridCol w:w="896"/>
        <w:gridCol w:w="963"/>
      </w:tblGrid>
      <w:tr w:rsidR="004B406C">
        <w:trPr>
          <w:trHeight w:val="170"/>
        </w:trPr>
        <w:tc>
          <w:tcPr>
            <w:tcW w:w="8644"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2"/>
                <w:szCs w:val="12"/>
              </w:rPr>
              <w:t>DESPESA</w:t>
            </w:r>
          </w:p>
        </w:tc>
      </w:tr>
      <w:tr w:rsidR="004B406C">
        <w:trPr>
          <w:trHeight w:val="380"/>
        </w:trPr>
        <w:tc>
          <w:tcPr>
            <w:tcW w:w="2267"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2"/>
                <w:szCs w:val="12"/>
              </w:rPr>
              <w:t>DESPESAS ORÇAMENTÁRIAS</w:t>
            </w:r>
          </w:p>
        </w:tc>
        <w:tc>
          <w:tcPr>
            <w:tcW w:w="845"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2"/>
                <w:szCs w:val="12"/>
              </w:rPr>
              <w:t>NE</w:t>
            </w:r>
          </w:p>
        </w:tc>
        <w:tc>
          <w:tcPr>
            <w:tcW w:w="942"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2"/>
                <w:szCs w:val="12"/>
              </w:rPr>
              <w:t>DOTAÇÃO INICIAL</w:t>
            </w:r>
          </w:p>
        </w:tc>
        <w:tc>
          <w:tcPr>
            <w:tcW w:w="925"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2"/>
                <w:szCs w:val="12"/>
              </w:rPr>
              <w:t>DOTAÇÃO ATUALIZADA</w:t>
            </w:r>
          </w:p>
        </w:tc>
        <w:tc>
          <w:tcPr>
            <w:tcW w:w="911"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2"/>
                <w:szCs w:val="12"/>
              </w:rPr>
              <w:t>DESPESAS EMPENHADAS</w:t>
            </w:r>
          </w:p>
        </w:tc>
        <w:tc>
          <w:tcPr>
            <w:tcW w:w="895"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2"/>
                <w:szCs w:val="12"/>
              </w:rPr>
              <w:t>DESPESAS LIQUIDADAS</w:t>
            </w:r>
          </w:p>
        </w:tc>
        <w:tc>
          <w:tcPr>
            <w:tcW w:w="896"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2"/>
                <w:szCs w:val="12"/>
              </w:rPr>
              <w:t>DESPESAS PAGAS</w:t>
            </w:r>
          </w:p>
        </w:tc>
        <w:tc>
          <w:tcPr>
            <w:tcW w:w="963" w:type="dxa"/>
            <w:tcBorders>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2"/>
                <w:szCs w:val="12"/>
              </w:rPr>
              <w:t>SALDO DA DOTAÇÃO</w:t>
            </w:r>
          </w:p>
        </w:tc>
      </w:tr>
      <w:tr w:rsidR="004B406C">
        <w:trPr>
          <w:trHeight w:val="170"/>
        </w:trPr>
        <w:tc>
          <w:tcPr>
            <w:tcW w:w="226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2"/>
                <w:szCs w:val="12"/>
              </w:rPr>
              <w:t>DESPESAS CORRENTES</w:t>
            </w:r>
          </w:p>
        </w:tc>
        <w:tc>
          <w:tcPr>
            <w:tcW w:w="845"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3"/>
                <w:szCs w:val="13"/>
              </w:rPr>
            </w:pPr>
          </w:p>
        </w:tc>
        <w:tc>
          <w:tcPr>
            <w:tcW w:w="94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328.585.982,00</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344.955.012,00</w:t>
            </w:r>
          </w:p>
        </w:tc>
        <w:tc>
          <w:tcPr>
            <w:tcW w:w="91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374.893.947,58</w:t>
            </w:r>
          </w:p>
        </w:tc>
        <w:tc>
          <w:tcPr>
            <w:tcW w:w="895" w:type="dxa"/>
            <w:tcBorders>
              <w:left w:val="single" w:sz="4" w:space="0" w:color="000000"/>
            </w:tcBorders>
            <w:shd w:val="clear" w:color="auto" w:fill="FFFFFF"/>
          </w:tcPr>
          <w:p w:rsidR="004B406C" w:rsidRDefault="00117C9A">
            <w:pPr>
              <w:spacing w:after="0" w:line="240" w:lineRule="auto"/>
              <w:jc w:val="right"/>
              <w:rPr>
                <w:rFonts w:ascii="Arial Narrow" w:eastAsia="Arial Narrow" w:hAnsi="Arial Narrow" w:cs="Arial Narrow"/>
                <w:color w:val="000000"/>
                <w:sz w:val="13"/>
                <w:szCs w:val="13"/>
              </w:rPr>
            </w:pPr>
            <w:r>
              <w:rPr>
                <w:rFonts w:ascii="Arial Narrow" w:eastAsia="Arial Narrow" w:hAnsi="Arial Narrow" w:cs="Arial Narrow"/>
                <w:b/>
                <w:color w:val="000000"/>
                <w:sz w:val="13"/>
                <w:szCs w:val="13"/>
              </w:rPr>
              <w:t>354.277.374,46</w:t>
            </w:r>
          </w:p>
        </w:tc>
        <w:tc>
          <w:tcPr>
            <w:tcW w:w="89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323.714.024,78</w:t>
            </w:r>
          </w:p>
        </w:tc>
        <w:tc>
          <w:tcPr>
            <w:tcW w:w="963"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-29.938.935,58</w:t>
            </w:r>
          </w:p>
        </w:tc>
      </w:tr>
      <w:tr w:rsidR="004B406C">
        <w:trPr>
          <w:trHeight w:val="170"/>
        </w:trPr>
        <w:tc>
          <w:tcPr>
            <w:tcW w:w="226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2"/>
                <w:szCs w:val="12"/>
              </w:rPr>
              <w:t xml:space="preserve">    Pessoal e Encargos Sociais</w:t>
            </w:r>
          </w:p>
        </w:tc>
        <w:tc>
          <w:tcPr>
            <w:tcW w:w="845" w:type="dxa"/>
            <w:tcBorders>
              <w:left w:val="single" w:sz="4" w:space="0" w:color="000000"/>
            </w:tcBorders>
            <w:shd w:val="clear" w:color="auto" w:fill="FFFFFF"/>
          </w:tcPr>
          <w:p w:rsidR="004B406C" w:rsidRDefault="004B406C">
            <w:pPr>
              <w:spacing w:after="0" w:line="240" w:lineRule="auto"/>
              <w:ind w:left="0" w:hanging="2"/>
            </w:pPr>
          </w:p>
        </w:tc>
        <w:tc>
          <w:tcPr>
            <w:tcW w:w="94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260.879.777,00</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268.136.698,00</w:t>
            </w:r>
          </w:p>
        </w:tc>
        <w:tc>
          <w:tcPr>
            <w:tcW w:w="91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266.967.674,43</w:t>
            </w:r>
          </w:p>
        </w:tc>
        <w:tc>
          <w:tcPr>
            <w:tcW w:w="89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266.967.674,43</w:t>
            </w:r>
          </w:p>
        </w:tc>
        <w:tc>
          <w:tcPr>
            <w:tcW w:w="89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241.267.089,20</w:t>
            </w:r>
          </w:p>
        </w:tc>
        <w:tc>
          <w:tcPr>
            <w:tcW w:w="963"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1.169.023,57</w:t>
            </w:r>
          </w:p>
        </w:tc>
      </w:tr>
      <w:tr w:rsidR="004B406C">
        <w:trPr>
          <w:trHeight w:val="170"/>
        </w:trPr>
        <w:tc>
          <w:tcPr>
            <w:tcW w:w="226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2"/>
                <w:szCs w:val="12"/>
              </w:rPr>
              <w:t xml:space="preserve">    Outras Despesas Correntes</w:t>
            </w:r>
          </w:p>
        </w:tc>
        <w:tc>
          <w:tcPr>
            <w:tcW w:w="845" w:type="dxa"/>
            <w:tcBorders>
              <w:left w:val="single" w:sz="4" w:space="0" w:color="000000"/>
            </w:tcBorders>
            <w:shd w:val="clear" w:color="auto" w:fill="FFFFFF"/>
          </w:tcPr>
          <w:p w:rsidR="004B406C" w:rsidRDefault="004B406C">
            <w:pPr>
              <w:spacing w:after="0" w:line="240" w:lineRule="auto"/>
              <w:ind w:left="0" w:hanging="2"/>
            </w:pPr>
          </w:p>
        </w:tc>
        <w:tc>
          <w:tcPr>
            <w:tcW w:w="94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67.706.205,00</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76.818.314,00</w:t>
            </w:r>
          </w:p>
        </w:tc>
        <w:tc>
          <w:tcPr>
            <w:tcW w:w="91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107.926.273,15</w:t>
            </w:r>
          </w:p>
        </w:tc>
        <w:tc>
          <w:tcPr>
            <w:tcW w:w="89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87.309.700,03</w:t>
            </w:r>
          </w:p>
        </w:tc>
        <w:tc>
          <w:tcPr>
            <w:tcW w:w="89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82.446.935,58</w:t>
            </w:r>
          </w:p>
        </w:tc>
        <w:tc>
          <w:tcPr>
            <w:tcW w:w="963"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-31.107.959,15</w:t>
            </w:r>
          </w:p>
        </w:tc>
      </w:tr>
      <w:tr w:rsidR="004B406C">
        <w:trPr>
          <w:trHeight w:val="170"/>
        </w:trPr>
        <w:tc>
          <w:tcPr>
            <w:tcW w:w="226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2"/>
                <w:szCs w:val="12"/>
              </w:rPr>
              <w:t>DESPESAS DE CAPITAL</w:t>
            </w:r>
          </w:p>
        </w:tc>
        <w:tc>
          <w:tcPr>
            <w:tcW w:w="845"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3"/>
                <w:szCs w:val="13"/>
              </w:rPr>
            </w:pPr>
          </w:p>
        </w:tc>
        <w:tc>
          <w:tcPr>
            <w:tcW w:w="94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5.717.711,00</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4.765.412,00</w:t>
            </w:r>
          </w:p>
        </w:tc>
        <w:tc>
          <w:tcPr>
            <w:tcW w:w="91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5.169.754,56</w:t>
            </w:r>
          </w:p>
        </w:tc>
        <w:tc>
          <w:tcPr>
            <w:tcW w:w="89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1.557.530,02</w:t>
            </w:r>
          </w:p>
        </w:tc>
        <w:tc>
          <w:tcPr>
            <w:tcW w:w="89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1.458.114,61</w:t>
            </w:r>
          </w:p>
        </w:tc>
        <w:tc>
          <w:tcPr>
            <w:tcW w:w="963"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-404.342.56</w:t>
            </w:r>
          </w:p>
        </w:tc>
      </w:tr>
      <w:tr w:rsidR="004B406C">
        <w:trPr>
          <w:trHeight w:val="170"/>
        </w:trPr>
        <w:tc>
          <w:tcPr>
            <w:tcW w:w="226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2"/>
                <w:szCs w:val="12"/>
              </w:rPr>
              <w:t xml:space="preserve">    Investimentos</w:t>
            </w:r>
          </w:p>
        </w:tc>
        <w:tc>
          <w:tcPr>
            <w:tcW w:w="84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2"/>
                <w:szCs w:val="12"/>
              </w:rPr>
              <w:t> </w:t>
            </w:r>
          </w:p>
        </w:tc>
        <w:tc>
          <w:tcPr>
            <w:tcW w:w="94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5.717.711,00</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4.765.412,00</w:t>
            </w:r>
          </w:p>
        </w:tc>
        <w:tc>
          <w:tcPr>
            <w:tcW w:w="91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5.169.754,56</w:t>
            </w:r>
          </w:p>
        </w:tc>
        <w:tc>
          <w:tcPr>
            <w:tcW w:w="89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1.557.530,02</w:t>
            </w:r>
          </w:p>
        </w:tc>
        <w:tc>
          <w:tcPr>
            <w:tcW w:w="89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1.458.114,61</w:t>
            </w:r>
          </w:p>
        </w:tc>
        <w:tc>
          <w:tcPr>
            <w:tcW w:w="963"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3"/>
                <w:szCs w:val="13"/>
              </w:rPr>
              <w:t>-404.342,56</w:t>
            </w:r>
          </w:p>
        </w:tc>
      </w:tr>
      <w:tr w:rsidR="004B406C">
        <w:trPr>
          <w:trHeight w:val="170"/>
        </w:trPr>
        <w:tc>
          <w:tcPr>
            <w:tcW w:w="226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2"/>
                <w:szCs w:val="12"/>
              </w:rPr>
              <w:t xml:space="preserve">    Inversões Financeiras</w:t>
            </w:r>
          </w:p>
        </w:tc>
        <w:tc>
          <w:tcPr>
            <w:tcW w:w="84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2"/>
                <w:szCs w:val="12"/>
              </w:rPr>
              <w:t> </w:t>
            </w:r>
          </w:p>
        </w:tc>
        <w:tc>
          <w:tcPr>
            <w:tcW w:w="94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c>
          <w:tcPr>
            <w:tcW w:w="91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c>
          <w:tcPr>
            <w:tcW w:w="89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c>
          <w:tcPr>
            <w:tcW w:w="89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c>
          <w:tcPr>
            <w:tcW w:w="963"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r>
      <w:tr w:rsidR="004B406C">
        <w:trPr>
          <w:trHeight w:val="170"/>
        </w:trPr>
        <w:tc>
          <w:tcPr>
            <w:tcW w:w="2267"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2"/>
                <w:szCs w:val="12"/>
              </w:rPr>
              <w:lastRenderedPageBreak/>
              <w:t>RESERVA DE CONTINGÊNCIA</w:t>
            </w:r>
          </w:p>
        </w:tc>
        <w:tc>
          <w:tcPr>
            <w:tcW w:w="84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2"/>
                <w:szCs w:val="12"/>
              </w:rPr>
              <w:t> </w:t>
            </w:r>
          </w:p>
        </w:tc>
        <w:tc>
          <w:tcPr>
            <w:tcW w:w="94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c>
          <w:tcPr>
            <w:tcW w:w="92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c>
          <w:tcPr>
            <w:tcW w:w="91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c>
          <w:tcPr>
            <w:tcW w:w="895"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c>
          <w:tcPr>
            <w:tcW w:w="89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c>
          <w:tcPr>
            <w:tcW w:w="963"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5B9BD5"/>
                <w:sz w:val="12"/>
                <w:szCs w:val="12"/>
              </w:rPr>
              <w:t>-</w:t>
            </w:r>
          </w:p>
        </w:tc>
      </w:tr>
      <w:tr w:rsidR="004B406C">
        <w:trPr>
          <w:trHeight w:val="170"/>
        </w:trPr>
        <w:tc>
          <w:tcPr>
            <w:tcW w:w="2267"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2"/>
                <w:szCs w:val="12"/>
              </w:rPr>
              <w:t>SUBTOTAL DAS DESPESAS</w:t>
            </w:r>
          </w:p>
        </w:tc>
        <w:tc>
          <w:tcPr>
            <w:tcW w:w="845"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2"/>
                <w:szCs w:val="12"/>
              </w:rPr>
              <w:t> </w:t>
            </w:r>
          </w:p>
        </w:tc>
        <w:tc>
          <w:tcPr>
            <w:tcW w:w="942"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334.303.693,00</w:t>
            </w:r>
          </w:p>
        </w:tc>
        <w:tc>
          <w:tcPr>
            <w:tcW w:w="925"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349.720.424,00</w:t>
            </w:r>
          </w:p>
        </w:tc>
        <w:tc>
          <w:tcPr>
            <w:tcW w:w="91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center"/>
            </w:pPr>
            <w:r>
              <w:rPr>
                <w:rFonts w:ascii="Arial Narrow" w:eastAsia="Arial Narrow" w:hAnsi="Arial Narrow" w:cs="Arial Narrow"/>
                <w:b/>
                <w:color w:val="000000"/>
                <w:sz w:val="13"/>
                <w:szCs w:val="13"/>
              </w:rPr>
              <w:t>380.063.702,14</w:t>
            </w:r>
          </w:p>
        </w:tc>
        <w:tc>
          <w:tcPr>
            <w:tcW w:w="895"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355.834.904,48</w:t>
            </w:r>
          </w:p>
        </w:tc>
        <w:tc>
          <w:tcPr>
            <w:tcW w:w="896"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325.172.139,39</w:t>
            </w:r>
          </w:p>
        </w:tc>
        <w:tc>
          <w:tcPr>
            <w:tcW w:w="963"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-30.343.278,14</w:t>
            </w:r>
          </w:p>
        </w:tc>
      </w:tr>
      <w:tr w:rsidR="004B406C">
        <w:trPr>
          <w:trHeight w:val="170"/>
        </w:trPr>
        <w:tc>
          <w:tcPr>
            <w:tcW w:w="2267" w:type="dxa"/>
            <w:tcBorders>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2"/>
                <w:szCs w:val="12"/>
              </w:rPr>
              <w:t>TOTAL</w:t>
            </w:r>
          </w:p>
        </w:tc>
        <w:tc>
          <w:tcPr>
            <w:tcW w:w="845" w:type="dxa"/>
            <w:tcBorders>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2"/>
                <w:szCs w:val="12"/>
              </w:rPr>
              <w:t> </w:t>
            </w:r>
          </w:p>
        </w:tc>
        <w:tc>
          <w:tcPr>
            <w:tcW w:w="942" w:type="dxa"/>
            <w:tcBorders>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334.303.693,00</w:t>
            </w:r>
          </w:p>
        </w:tc>
        <w:tc>
          <w:tcPr>
            <w:tcW w:w="925" w:type="dxa"/>
            <w:tcBorders>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349.720.424,00</w:t>
            </w:r>
          </w:p>
        </w:tc>
        <w:tc>
          <w:tcPr>
            <w:tcW w:w="911" w:type="dxa"/>
            <w:tcBorders>
              <w:left w:val="single" w:sz="4" w:space="0" w:color="000000"/>
              <w:bottom w:val="single" w:sz="4" w:space="0" w:color="000000"/>
            </w:tcBorders>
            <w:shd w:val="clear" w:color="auto" w:fill="D9D9D9"/>
          </w:tcPr>
          <w:p w:rsidR="004B406C" w:rsidRDefault="00117C9A">
            <w:pPr>
              <w:spacing w:after="0" w:line="240" w:lineRule="auto"/>
              <w:jc w:val="center"/>
            </w:pPr>
            <w:r>
              <w:rPr>
                <w:rFonts w:ascii="Arial Narrow" w:eastAsia="Arial Narrow" w:hAnsi="Arial Narrow" w:cs="Arial Narrow"/>
                <w:b/>
                <w:color w:val="000000"/>
                <w:sz w:val="13"/>
                <w:szCs w:val="13"/>
              </w:rPr>
              <w:t>380.063.702,14</w:t>
            </w:r>
          </w:p>
        </w:tc>
        <w:tc>
          <w:tcPr>
            <w:tcW w:w="895" w:type="dxa"/>
            <w:tcBorders>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355.834.904,48</w:t>
            </w:r>
          </w:p>
        </w:tc>
        <w:tc>
          <w:tcPr>
            <w:tcW w:w="896" w:type="dxa"/>
            <w:tcBorders>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325.172.139,39</w:t>
            </w:r>
          </w:p>
        </w:tc>
        <w:tc>
          <w:tcPr>
            <w:tcW w:w="963" w:type="dxa"/>
            <w:tcBorders>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-30.343.278,14</w:t>
            </w:r>
          </w:p>
        </w:tc>
      </w:tr>
    </w:tbl>
    <w:p w:rsidR="004B406C" w:rsidRDefault="004B406C">
      <w:pPr>
        <w:ind w:left="0" w:hanging="2"/>
      </w:pPr>
    </w:p>
    <w:p w:rsidR="004B406C" w:rsidRDefault="004B406C">
      <w:pPr>
        <w:ind w:left="0" w:hanging="2"/>
      </w:pPr>
    </w:p>
    <w:tbl>
      <w:tblPr>
        <w:tblStyle w:val="a7"/>
        <w:tblW w:w="8419" w:type="dxa"/>
        <w:tblInd w:w="-65" w:type="dxa"/>
        <w:tblLayout w:type="fixed"/>
        <w:tblLook w:val="0000" w:firstRow="0" w:lastRow="0" w:firstColumn="0" w:lastColumn="0" w:noHBand="0" w:noVBand="0"/>
      </w:tblPr>
      <w:tblGrid>
        <w:gridCol w:w="1753"/>
        <w:gridCol w:w="580"/>
        <w:gridCol w:w="884"/>
        <w:gridCol w:w="1314"/>
        <w:gridCol w:w="989"/>
        <w:gridCol w:w="924"/>
        <w:gridCol w:w="921"/>
        <w:gridCol w:w="986"/>
        <w:gridCol w:w="68"/>
      </w:tblGrid>
      <w:tr w:rsidR="004B406C">
        <w:trPr>
          <w:trHeight w:val="227"/>
        </w:trPr>
        <w:tc>
          <w:tcPr>
            <w:tcW w:w="8351" w:type="dxa"/>
            <w:gridSpan w:val="8"/>
            <w:shd w:val="clear" w:color="auto" w:fill="FFFFFF"/>
            <w:vAlign w:val="center"/>
          </w:tcPr>
          <w:p w:rsidR="004B406C" w:rsidRDefault="00117C9A">
            <w:pPr>
              <w:spacing w:after="0" w:line="240" w:lineRule="auto"/>
            </w:pPr>
            <w:r>
              <w:rPr>
                <w:rFonts w:ascii="Arial Narrow" w:eastAsia="Arial Narrow" w:hAnsi="Arial Narrow" w:cs="Arial Narrow"/>
                <w:sz w:val="13"/>
                <w:szCs w:val="13"/>
              </w:rPr>
              <w:t>ANEXO 1 - DEMONSTRATIVO DE EXECUÇÃO DOS RESTOS A PAGAR NÃO PROCESSADOS</w:t>
            </w:r>
          </w:p>
        </w:tc>
        <w:tc>
          <w:tcPr>
            <w:tcW w:w="68" w:type="dxa"/>
          </w:tcPr>
          <w:p w:rsidR="004B406C" w:rsidRDefault="004B406C">
            <w:pPr>
              <w:rPr>
                <w:rFonts w:ascii="Arial Narrow" w:eastAsia="Arial Narrow" w:hAnsi="Arial Narrow" w:cs="Arial Narrow"/>
                <w:color w:val="000000"/>
                <w:sz w:val="13"/>
                <w:szCs w:val="13"/>
              </w:rPr>
            </w:pPr>
          </w:p>
        </w:tc>
      </w:tr>
      <w:tr w:rsidR="004B406C">
        <w:trPr>
          <w:trHeight w:val="774"/>
        </w:trPr>
        <w:tc>
          <w:tcPr>
            <w:tcW w:w="1753"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DESPESAS ORÇAMENTÁRIAS</w:t>
            </w:r>
          </w:p>
        </w:tc>
        <w:tc>
          <w:tcPr>
            <w:tcW w:w="580"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NE</w:t>
            </w:r>
          </w:p>
        </w:tc>
        <w:tc>
          <w:tcPr>
            <w:tcW w:w="884"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INSCRITOS EM EXERCÍCIOS ANTERIORES</w:t>
            </w:r>
          </w:p>
        </w:tc>
        <w:tc>
          <w:tcPr>
            <w:tcW w:w="1314"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INSCRITOS EM 31 DE DEZEMBRO DO EXERCÍCIO ANTERIOR</w:t>
            </w:r>
          </w:p>
        </w:tc>
        <w:tc>
          <w:tcPr>
            <w:tcW w:w="989"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LIQUIDADOS</w:t>
            </w:r>
          </w:p>
        </w:tc>
        <w:tc>
          <w:tcPr>
            <w:tcW w:w="924"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PAGOS</w:t>
            </w:r>
          </w:p>
        </w:tc>
        <w:tc>
          <w:tcPr>
            <w:tcW w:w="921"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CANCELADOS</w:t>
            </w: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SALDO</w:t>
            </w:r>
          </w:p>
        </w:tc>
      </w:tr>
      <w:tr w:rsidR="004B406C">
        <w:trPr>
          <w:trHeight w:val="227"/>
        </w:trPr>
        <w:tc>
          <w:tcPr>
            <w:tcW w:w="175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DESPESAS CORRENTES</w:t>
            </w:r>
          </w:p>
        </w:tc>
        <w:tc>
          <w:tcPr>
            <w:tcW w:w="580"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3"/>
                <w:szCs w:val="13"/>
              </w:rPr>
            </w:pPr>
          </w:p>
        </w:tc>
        <w:tc>
          <w:tcPr>
            <w:tcW w:w="88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774.311,28</w:t>
            </w:r>
          </w:p>
        </w:tc>
        <w:tc>
          <w:tcPr>
            <w:tcW w:w="131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12.506.151,49</w:t>
            </w:r>
          </w:p>
        </w:tc>
        <w:tc>
          <w:tcPr>
            <w:tcW w:w="98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12.699.838,36</w:t>
            </w:r>
          </w:p>
        </w:tc>
        <w:tc>
          <w:tcPr>
            <w:tcW w:w="92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12.677.265,58</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7165.639,84</w:t>
            </w:r>
          </w:p>
        </w:tc>
        <w:tc>
          <w:tcPr>
            <w:tcW w:w="105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437.557.35</w:t>
            </w:r>
          </w:p>
        </w:tc>
      </w:tr>
      <w:tr w:rsidR="004B406C">
        <w:trPr>
          <w:trHeight w:val="227"/>
        </w:trPr>
        <w:tc>
          <w:tcPr>
            <w:tcW w:w="175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Pessoal e Encargos Sociais</w:t>
            </w:r>
          </w:p>
        </w:tc>
        <w:tc>
          <w:tcPr>
            <w:tcW w:w="580" w:type="dxa"/>
            <w:tcBorders>
              <w:left w:val="single" w:sz="4" w:space="0" w:color="000000"/>
            </w:tcBorders>
            <w:shd w:val="clear" w:color="auto" w:fill="FFFFFF"/>
          </w:tcPr>
          <w:p w:rsidR="004B406C" w:rsidRDefault="004B406C">
            <w:pPr>
              <w:spacing w:after="0" w:line="240" w:lineRule="auto"/>
              <w:ind w:left="0" w:hanging="2"/>
            </w:pPr>
          </w:p>
        </w:tc>
        <w:tc>
          <w:tcPr>
            <w:tcW w:w="88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31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343,84</w:t>
            </w:r>
          </w:p>
        </w:tc>
        <w:tc>
          <w:tcPr>
            <w:tcW w:w="98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343,84</w:t>
            </w:r>
          </w:p>
        </w:tc>
        <w:tc>
          <w:tcPr>
            <w:tcW w:w="92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343,84</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5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227"/>
        </w:trPr>
        <w:tc>
          <w:tcPr>
            <w:tcW w:w="175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Outras Despesas Correntes</w:t>
            </w:r>
          </w:p>
        </w:tc>
        <w:tc>
          <w:tcPr>
            <w:tcW w:w="580"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3"/>
                <w:szCs w:val="13"/>
              </w:rPr>
              <w:t> </w:t>
            </w:r>
          </w:p>
        </w:tc>
        <w:tc>
          <w:tcPr>
            <w:tcW w:w="88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774.311,28</w:t>
            </w:r>
          </w:p>
        </w:tc>
        <w:tc>
          <w:tcPr>
            <w:tcW w:w="131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12.505.807,65</w:t>
            </w:r>
          </w:p>
        </w:tc>
        <w:tc>
          <w:tcPr>
            <w:tcW w:w="98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12.699.494,52</w:t>
            </w:r>
          </w:p>
        </w:tc>
        <w:tc>
          <w:tcPr>
            <w:tcW w:w="92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12.676.921,74</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165.639,84</w:t>
            </w:r>
          </w:p>
        </w:tc>
        <w:tc>
          <w:tcPr>
            <w:tcW w:w="105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437.557,35</w:t>
            </w:r>
          </w:p>
        </w:tc>
      </w:tr>
      <w:tr w:rsidR="004B406C">
        <w:trPr>
          <w:trHeight w:val="227"/>
        </w:trPr>
        <w:tc>
          <w:tcPr>
            <w:tcW w:w="175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DESPESAS DE CAPITAL</w:t>
            </w:r>
          </w:p>
        </w:tc>
        <w:tc>
          <w:tcPr>
            <w:tcW w:w="580"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3"/>
                <w:szCs w:val="13"/>
              </w:rPr>
            </w:pPr>
          </w:p>
        </w:tc>
        <w:tc>
          <w:tcPr>
            <w:tcW w:w="88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7.363.708,09</w:t>
            </w:r>
          </w:p>
        </w:tc>
        <w:tc>
          <w:tcPr>
            <w:tcW w:w="131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9.449.649,69</w:t>
            </w:r>
          </w:p>
        </w:tc>
        <w:tc>
          <w:tcPr>
            <w:tcW w:w="98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11.007.351,82</w:t>
            </w:r>
          </w:p>
        </w:tc>
        <w:tc>
          <w:tcPr>
            <w:tcW w:w="92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10.946.860,20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1.594.350,55</w:t>
            </w:r>
          </w:p>
        </w:tc>
        <w:tc>
          <w:tcPr>
            <w:tcW w:w="105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4.272.147,03</w:t>
            </w:r>
          </w:p>
        </w:tc>
      </w:tr>
      <w:tr w:rsidR="004B406C">
        <w:trPr>
          <w:trHeight w:val="227"/>
        </w:trPr>
        <w:tc>
          <w:tcPr>
            <w:tcW w:w="175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Investimentos</w:t>
            </w:r>
          </w:p>
        </w:tc>
        <w:tc>
          <w:tcPr>
            <w:tcW w:w="580"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3"/>
                <w:szCs w:val="13"/>
              </w:rPr>
              <w:t> </w:t>
            </w:r>
          </w:p>
        </w:tc>
        <w:tc>
          <w:tcPr>
            <w:tcW w:w="88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7.363.708,09</w:t>
            </w:r>
          </w:p>
        </w:tc>
        <w:tc>
          <w:tcPr>
            <w:tcW w:w="131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9.449.649,69</w:t>
            </w:r>
          </w:p>
        </w:tc>
        <w:tc>
          <w:tcPr>
            <w:tcW w:w="98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11.007.351,82</w:t>
            </w:r>
          </w:p>
        </w:tc>
        <w:tc>
          <w:tcPr>
            <w:tcW w:w="92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10.946.860,20</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1.594.350,55</w:t>
            </w:r>
          </w:p>
        </w:tc>
        <w:tc>
          <w:tcPr>
            <w:tcW w:w="105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4.272.147,03</w:t>
            </w:r>
          </w:p>
        </w:tc>
      </w:tr>
      <w:tr w:rsidR="004B406C">
        <w:trPr>
          <w:trHeight w:val="227"/>
        </w:trPr>
        <w:tc>
          <w:tcPr>
            <w:tcW w:w="175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Inversões Financeiras</w:t>
            </w:r>
          </w:p>
        </w:tc>
        <w:tc>
          <w:tcPr>
            <w:tcW w:w="580"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3"/>
                <w:szCs w:val="13"/>
              </w:rPr>
              <w:t> </w:t>
            </w:r>
          </w:p>
        </w:tc>
        <w:tc>
          <w:tcPr>
            <w:tcW w:w="88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31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89"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24"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21"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05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227"/>
        </w:trPr>
        <w:tc>
          <w:tcPr>
            <w:tcW w:w="1753"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TOTAL</w:t>
            </w:r>
          </w:p>
        </w:tc>
        <w:tc>
          <w:tcPr>
            <w:tcW w:w="580"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C00000"/>
                <w:sz w:val="13"/>
                <w:szCs w:val="13"/>
              </w:rPr>
              <w:t> </w:t>
            </w:r>
          </w:p>
        </w:tc>
        <w:tc>
          <w:tcPr>
            <w:tcW w:w="884"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8.138.019,37</w:t>
            </w:r>
          </w:p>
        </w:tc>
        <w:tc>
          <w:tcPr>
            <w:tcW w:w="1314"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21.955.801,18</w:t>
            </w:r>
          </w:p>
        </w:tc>
        <w:tc>
          <w:tcPr>
            <w:tcW w:w="989"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23.707.190,18</w:t>
            </w:r>
          </w:p>
        </w:tc>
        <w:tc>
          <w:tcPr>
            <w:tcW w:w="924"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23.624.125,78</w:t>
            </w:r>
          </w:p>
        </w:tc>
        <w:tc>
          <w:tcPr>
            <w:tcW w:w="92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1.759.990,39</w:t>
            </w: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4.709.704,38</w:t>
            </w:r>
          </w:p>
        </w:tc>
      </w:tr>
    </w:tbl>
    <w:p w:rsidR="004B406C" w:rsidRDefault="004B406C">
      <w:pPr>
        <w:spacing w:after="0" w:line="240" w:lineRule="auto"/>
        <w:ind w:left="0" w:hanging="2"/>
      </w:pPr>
    </w:p>
    <w:p w:rsidR="004B406C" w:rsidRDefault="00117C9A">
      <w:pPr>
        <w:spacing w:after="0" w:line="240" w:lineRule="auto"/>
        <w:ind w:left="0" w:hanging="2"/>
      </w:pPr>
      <w:r>
        <w:t>ANEXO 2 - DEMONSTRATIVO DE EXECUÇÃO RESTOS A PAGAR PROCESSADOS E NAO PROCESSADOS LIQUIDADOS</w:t>
      </w:r>
    </w:p>
    <w:tbl>
      <w:tblPr>
        <w:tblStyle w:val="a8"/>
        <w:tblW w:w="8298" w:type="dxa"/>
        <w:tblInd w:w="-95" w:type="dxa"/>
        <w:tblLayout w:type="fixed"/>
        <w:tblLook w:val="0000" w:firstRow="0" w:lastRow="0" w:firstColumn="0" w:lastColumn="0" w:noHBand="0" w:noVBand="0"/>
      </w:tblPr>
      <w:tblGrid>
        <w:gridCol w:w="1966"/>
        <w:gridCol w:w="1852"/>
        <w:gridCol w:w="1626"/>
        <w:gridCol w:w="983"/>
        <w:gridCol w:w="906"/>
        <w:gridCol w:w="965"/>
      </w:tblGrid>
      <w:tr w:rsidR="004B406C">
        <w:trPr>
          <w:trHeight w:val="526"/>
        </w:trPr>
        <w:tc>
          <w:tcPr>
            <w:tcW w:w="1966"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DESPESAS ORÇAMENTÁRIAS</w:t>
            </w:r>
          </w:p>
        </w:tc>
        <w:tc>
          <w:tcPr>
            <w:tcW w:w="1852"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INSCRITOS EM EXERCÍCIOS ANTERIORES</w:t>
            </w:r>
          </w:p>
        </w:tc>
        <w:tc>
          <w:tcPr>
            <w:tcW w:w="1626"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INSCRITOS EM 31 DE DEZEMBRO DO EXERCÍCIO ANTERIOR</w:t>
            </w:r>
          </w:p>
        </w:tc>
        <w:tc>
          <w:tcPr>
            <w:tcW w:w="983"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PAGOS</w:t>
            </w:r>
          </w:p>
        </w:tc>
        <w:tc>
          <w:tcPr>
            <w:tcW w:w="906" w:type="dxa"/>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CANCELADOS</w:t>
            </w:r>
          </w:p>
        </w:tc>
        <w:tc>
          <w:tcPr>
            <w:tcW w:w="9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3"/>
                <w:szCs w:val="13"/>
              </w:rPr>
              <w:t>SALDO</w:t>
            </w:r>
          </w:p>
        </w:tc>
      </w:tr>
      <w:tr w:rsidR="004B406C">
        <w:trPr>
          <w:trHeight w:val="227"/>
        </w:trPr>
        <w:tc>
          <w:tcPr>
            <w:tcW w:w="196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DESPESAS CORRENTES</w:t>
            </w:r>
          </w:p>
        </w:tc>
        <w:tc>
          <w:tcPr>
            <w:tcW w:w="185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62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31.696.083,11</w:t>
            </w:r>
          </w:p>
        </w:tc>
        <w:tc>
          <w:tcPr>
            <w:tcW w:w="983"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31.696083,11</w:t>
            </w:r>
          </w:p>
        </w:tc>
        <w:tc>
          <w:tcPr>
            <w:tcW w:w="90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6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0,00</w:t>
            </w:r>
          </w:p>
        </w:tc>
      </w:tr>
      <w:tr w:rsidR="004B406C">
        <w:trPr>
          <w:trHeight w:val="227"/>
        </w:trPr>
        <w:tc>
          <w:tcPr>
            <w:tcW w:w="196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Pessoal e Encargos Sociais</w:t>
            </w:r>
          </w:p>
        </w:tc>
        <w:tc>
          <w:tcPr>
            <w:tcW w:w="185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62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24.106.403,26</w:t>
            </w:r>
          </w:p>
        </w:tc>
        <w:tc>
          <w:tcPr>
            <w:tcW w:w="983"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24.106.403,26</w:t>
            </w:r>
          </w:p>
        </w:tc>
        <w:tc>
          <w:tcPr>
            <w:tcW w:w="90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6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227"/>
        </w:trPr>
        <w:tc>
          <w:tcPr>
            <w:tcW w:w="196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Juros e Encargos da Dívida</w:t>
            </w:r>
          </w:p>
        </w:tc>
        <w:tc>
          <w:tcPr>
            <w:tcW w:w="185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62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83"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0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6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227"/>
        </w:trPr>
        <w:tc>
          <w:tcPr>
            <w:tcW w:w="196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Outras Despesas Correntes</w:t>
            </w:r>
          </w:p>
        </w:tc>
        <w:tc>
          <w:tcPr>
            <w:tcW w:w="185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62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7.589.679,85</w:t>
            </w:r>
          </w:p>
        </w:tc>
        <w:tc>
          <w:tcPr>
            <w:tcW w:w="983"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7.589.679,85</w:t>
            </w:r>
          </w:p>
        </w:tc>
        <w:tc>
          <w:tcPr>
            <w:tcW w:w="90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6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0,00</w:t>
            </w:r>
          </w:p>
        </w:tc>
      </w:tr>
      <w:tr w:rsidR="004B406C">
        <w:trPr>
          <w:trHeight w:val="227"/>
        </w:trPr>
        <w:tc>
          <w:tcPr>
            <w:tcW w:w="196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DESPESAS DE CAPITAL</w:t>
            </w:r>
          </w:p>
        </w:tc>
        <w:tc>
          <w:tcPr>
            <w:tcW w:w="185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62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189.179,80</w:t>
            </w:r>
          </w:p>
        </w:tc>
        <w:tc>
          <w:tcPr>
            <w:tcW w:w="983"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189.179,80</w:t>
            </w:r>
          </w:p>
        </w:tc>
        <w:tc>
          <w:tcPr>
            <w:tcW w:w="90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6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0,00</w:t>
            </w:r>
          </w:p>
        </w:tc>
      </w:tr>
      <w:tr w:rsidR="004B406C">
        <w:trPr>
          <w:trHeight w:val="227"/>
        </w:trPr>
        <w:tc>
          <w:tcPr>
            <w:tcW w:w="196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Investimentos</w:t>
            </w:r>
          </w:p>
        </w:tc>
        <w:tc>
          <w:tcPr>
            <w:tcW w:w="185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62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189.179,80</w:t>
            </w:r>
          </w:p>
        </w:tc>
        <w:tc>
          <w:tcPr>
            <w:tcW w:w="983"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189.179,80</w:t>
            </w:r>
          </w:p>
        </w:tc>
        <w:tc>
          <w:tcPr>
            <w:tcW w:w="90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6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0,00</w:t>
            </w:r>
          </w:p>
        </w:tc>
      </w:tr>
      <w:tr w:rsidR="004B406C">
        <w:trPr>
          <w:trHeight w:val="227"/>
        </w:trPr>
        <w:tc>
          <w:tcPr>
            <w:tcW w:w="196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Inversões Financeiras</w:t>
            </w:r>
          </w:p>
        </w:tc>
        <w:tc>
          <w:tcPr>
            <w:tcW w:w="185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62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83"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0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6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227"/>
        </w:trPr>
        <w:tc>
          <w:tcPr>
            <w:tcW w:w="196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3"/>
                <w:szCs w:val="13"/>
              </w:rPr>
              <w:t xml:space="preserve">    Amortização da Dívida</w:t>
            </w:r>
          </w:p>
        </w:tc>
        <w:tc>
          <w:tcPr>
            <w:tcW w:w="1852"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62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83"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06" w:type="dxa"/>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65"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3"/>
                <w:szCs w:val="13"/>
              </w:rPr>
              <w:t>-</w:t>
            </w:r>
          </w:p>
        </w:tc>
      </w:tr>
      <w:tr w:rsidR="004B406C">
        <w:trPr>
          <w:trHeight w:val="227"/>
        </w:trPr>
        <w:tc>
          <w:tcPr>
            <w:tcW w:w="1966"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3"/>
                <w:szCs w:val="13"/>
              </w:rPr>
              <w:t>TOTAL</w:t>
            </w:r>
          </w:p>
        </w:tc>
        <w:tc>
          <w:tcPr>
            <w:tcW w:w="1852"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1626"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31.885.262,91</w:t>
            </w:r>
          </w:p>
        </w:tc>
        <w:tc>
          <w:tcPr>
            <w:tcW w:w="983"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31.885.262,91</w:t>
            </w:r>
          </w:p>
        </w:tc>
        <w:tc>
          <w:tcPr>
            <w:tcW w:w="906"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w:t>
            </w:r>
          </w:p>
        </w:tc>
        <w:tc>
          <w:tcPr>
            <w:tcW w:w="965"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3"/>
                <w:szCs w:val="13"/>
              </w:rPr>
              <w:t>0,00</w:t>
            </w:r>
          </w:p>
        </w:tc>
      </w:tr>
    </w:tbl>
    <w:p w:rsidR="004B406C" w:rsidRDefault="004B406C">
      <w:pPr>
        <w:pBdr>
          <w:top w:val="nil"/>
          <w:left w:val="nil"/>
          <w:bottom w:val="nil"/>
          <w:right w:val="nil"/>
          <w:between w:val="nil"/>
        </w:pBdr>
        <w:tabs>
          <w:tab w:val="left" w:pos="3840"/>
        </w:tabs>
        <w:spacing w:after="0" w:line="360" w:lineRule="auto"/>
        <w:ind w:left="0" w:hanging="2"/>
        <w:rPr>
          <w:color w:val="000000"/>
        </w:rPr>
      </w:pPr>
    </w:p>
    <w:p w:rsidR="004B406C" w:rsidRDefault="004B406C">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30B15" w:rsidRDefault="00230B15">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30B15" w:rsidRDefault="00230B15">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30B15" w:rsidRDefault="00230B15">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30B15" w:rsidRDefault="00230B15">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91EC1" w:rsidRDefault="00291EC1">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91EC1" w:rsidRDefault="00291EC1">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91EC1" w:rsidRDefault="00291EC1">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91EC1" w:rsidRDefault="00291EC1">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91EC1" w:rsidRDefault="00291EC1">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30B15" w:rsidRDefault="00230B15">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30B15" w:rsidRDefault="00230B15">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91EC1" w:rsidRDefault="00291EC1">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91EC1" w:rsidRDefault="00291EC1">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91EC1" w:rsidRDefault="00291EC1">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91EC1" w:rsidRDefault="00291EC1">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91EC1" w:rsidRDefault="00291EC1">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230B15" w:rsidRDefault="00230B15">
      <w:pPr>
        <w:pBdr>
          <w:top w:val="nil"/>
          <w:left w:val="nil"/>
          <w:bottom w:val="nil"/>
          <w:right w:val="nil"/>
          <w:between w:val="nil"/>
        </w:pBdr>
        <w:tabs>
          <w:tab w:val="left" w:pos="3840"/>
        </w:tabs>
        <w:spacing w:after="0" w:line="360" w:lineRule="auto"/>
        <w:ind w:left="0" w:hanging="2"/>
        <w:jc w:val="right"/>
        <w:rPr>
          <w:rFonts w:ascii="Arial" w:eastAsia="Arial" w:hAnsi="Arial" w:cs="Arial"/>
          <w:color w:val="000000"/>
        </w:rPr>
      </w:pPr>
    </w:p>
    <w:p w:rsidR="004B406C" w:rsidRDefault="00117C9A">
      <w:pPr>
        <w:keepLines/>
        <w:widowControl w:val="0"/>
        <w:pBdr>
          <w:top w:val="nil"/>
          <w:left w:val="nil"/>
          <w:bottom w:val="nil"/>
          <w:right w:val="nil"/>
          <w:between w:val="nil"/>
        </w:pBdr>
        <w:spacing w:before="120" w:after="0" w:line="360" w:lineRule="auto"/>
        <w:ind w:left="0" w:hanging="2"/>
        <w:rPr>
          <w:rFonts w:ascii="Arial" w:eastAsia="Arial" w:hAnsi="Arial" w:cs="Arial"/>
          <w:color w:val="404040"/>
          <w:sz w:val="28"/>
          <w:szCs w:val="28"/>
        </w:rPr>
      </w:pPr>
      <w:r w:rsidRPr="002A199D">
        <w:rPr>
          <w:rStyle w:val="SUBTTULOChar0"/>
        </w:rPr>
        <w:lastRenderedPageBreak/>
        <w:t xml:space="preserve">1.3 - </w:t>
      </w:r>
      <w:r w:rsidRPr="00C44022">
        <w:rPr>
          <w:rStyle w:val="SUBTTULOChar0"/>
        </w:rPr>
        <w:t>Balanço Financeiro</w:t>
      </w:r>
      <w:r>
        <w:rPr>
          <w:rFonts w:ascii="Arial" w:eastAsia="Arial" w:hAnsi="Arial" w:cs="Arial"/>
          <w:color w:val="404040"/>
          <w:sz w:val="28"/>
          <w:szCs w:val="28"/>
        </w:rPr>
        <w:t xml:space="preserve"> </w:t>
      </w:r>
    </w:p>
    <w:tbl>
      <w:tblPr>
        <w:tblStyle w:val="a9"/>
        <w:tblW w:w="8644" w:type="dxa"/>
        <w:tblInd w:w="-105" w:type="dxa"/>
        <w:tblLayout w:type="fixed"/>
        <w:tblLook w:val="0000" w:firstRow="0" w:lastRow="0" w:firstColumn="0" w:lastColumn="0" w:noHBand="0" w:noVBand="0"/>
      </w:tblPr>
      <w:tblGrid>
        <w:gridCol w:w="3936"/>
        <w:gridCol w:w="279"/>
        <w:gridCol w:w="439"/>
        <w:gridCol w:w="448"/>
        <w:gridCol w:w="1512"/>
        <w:gridCol w:w="126"/>
        <w:gridCol w:w="1904"/>
      </w:tblGrid>
      <w:tr w:rsidR="004B406C">
        <w:trPr>
          <w:trHeight w:val="227"/>
        </w:trPr>
        <w:tc>
          <w:tcPr>
            <w:tcW w:w="864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INGRESSOS</w:t>
            </w:r>
          </w:p>
        </w:tc>
      </w:tr>
      <w:tr w:rsidR="004B406C">
        <w:trPr>
          <w:trHeight w:val="227"/>
        </w:trPr>
        <w:tc>
          <w:tcPr>
            <w:tcW w:w="3936"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ESPECIFICAÇÃO</w:t>
            </w:r>
          </w:p>
        </w:tc>
        <w:tc>
          <w:tcPr>
            <w:tcW w:w="718" w:type="dxa"/>
            <w:gridSpan w:val="2"/>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NE</w:t>
            </w:r>
          </w:p>
        </w:tc>
        <w:tc>
          <w:tcPr>
            <w:tcW w:w="1960" w:type="dxa"/>
            <w:gridSpan w:val="2"/>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2030" w:type="dxa"/>
            <w:gridSpan w:val="2"/>
            <w:tcBorders>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Receitas Orçamentárias</w:t>
            </w:r>
          </w:p>
        </w:tc>
        <w:tc>
          <w:tcPr>
            <w:tcW w:w="718" w:type="dxa"/>
            <w:gridSpan w:val="2"/>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0"/>
                <w:szCs w:val="10"/>
              </w:rPr>
            </w:pP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1.235.871,13</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1.185.382,94</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Ordinárias</w:t>
            </w:r>
          </w:p>
        </w:tc>
        <w:tc>
          <w:tcPr>
            <w:tcW w:w="718" w:type="dxa"/>
            <w:gridSpan w:val="2"/>
            <w:tcBorders>
              <w:left w:val="single" w:sz="4" w:space="0" w:color="000000"/>
            </w:tcBorders>
            <w:shd w:val="clear" w:color="auto" w:fill="FFFFFF"/>
          </w:tcPr>
          <w:p w:rsidR="004B406C" w:rsidRDefault="004B406C">
            <w:pPr>
              <w:spacing w:after="0" w:line="240" w:lineRule="auto"/>
              <w:rPr>
                <w:sz w:val="10"/>
                <w:szCs w:val="10"/>
              </w:rPr>
            </w:pP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Vinculadas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1.310.407,11</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1.271.092,39</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Educação</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Seguridade Social (Exceto Previdência)</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Alienação de Bens e Direitos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 xml:space="preserve">        Transferências Constitucionais e Legais</w:t>
            </w:r>
          </w:p>
          <w:p w:rsidR="004B406C" w:rsidRDefault="004B406C">
            <w:pPr>
              <w:spacing w:after="0" w:line="240" w:lineRule="auto"/>
              <w:ind w:left="0" w:hanging="2"/>
            </w:pP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 xml:space="preserve">        Recursos Vinculados a Fundos, Órgãos e Programas</w:t>
            </w:r>
          </w:p>
        </w:tc>
        <w:tc>
          <w:tcPr>
            <w:tcW w:w="718" w:type="dxa"/>
            <w:gridSpan w:val="2"/>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C00000"/>
                <w:sz w:val="14"/>
                <w:szCs w:val="14"/>
              </w:rPr>
            </w:pPr>
          </w:p>
        </w:tc>
        <w:tc>
          <w:tcPr>
            <w:tcW w:w="1960" w:type="dxa"/>
            <w:gridSpan w:val="2"/>
            <w:tcBorders>
              <w:left w:val="single" w:sz="4" w:space="0" w:color="000000"/>
            </w:tcBorders>
            <w:shd w:val="clear" w:color="auto" w:fill="FFFFFF"/>
          </w:tcPr>
          <w:p w:rsidR="004B406C" w:rsidRDefault="00117C9A">
            <w:pPr>
              <w:spacing w:after="0" w:line="240" w:lineRule="auto"/>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Outros Recursos Vinculados a Fundos, Órgãos e Programas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1.310.407,11</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1.271.092,39</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Outros Recursos Vinculados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Recursos a Classificar</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 Deduções da Receita Orçamentária</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-74.535,98</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-85.709,45</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Transferências Financeiras Recebidas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382.772.621,15</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343.987.593,57</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Resultantes da Execução Orçamentária</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346.683.995,81</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319.474.486,01</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Cota Recebida</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Repasse Recebido</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346.683.995,81</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319.474.486,01</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Sub-repasse Recebido</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Repasse Devolvido</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Sub-repasse Devolvido</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Independentes da Execução Orçamentária</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36.088.625,34</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24.513.107,56</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Recebidas para Pagamento de RP</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25.917.201,14</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22.335.095,93</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Transferências Recebidas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Movimentação de Saldos Patrimoniais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10.171.424,20</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2.178.011,63</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Movimentações para Incorporação de Saldos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Recebimentos </w:t>
            </w:r>
            <w:proofErr w:type="spellStart"/>
            <w:r>
              <w:rPr>
                <w:rFonts w:ascii="Arial Narrow" w:eastAsia="Arial Narrow" w:hAnsi="Arial Narrow" w:cs="Arial Narrow"/>
                <w:b/>
                <w:color w:val="000000"/>
                <w:sz w:val="14"/>
                <w:szCs w:val="14"/>
              </w:rPr>
              <w:t>Extraorçamentários</w:t>
            </w:r>
            <w:proofErr w:type="spellEnd"/>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55.575.983,11</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54.481.384,64</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Inscrição dos Restos a Pagar Processados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30.662.765,09</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31.696.363,10</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Inscrição dos Restos a Pagar Não Processados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24.228.797,66</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21.955.801,18</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Depósitos Restituíveis e Valores Vinculados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208.339,15</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199.165,12</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Outros Recebimentos </w:t>
            </w:r>
            <w:proofErr w:type="spellStart"/>
            <w:r>
              <w:rPr>
                <w:rFonts w:ascii="Arial Narrow" w:eastAsia="Arial Narrow" w:hAnsi="Arial Narrow" w:cs="Arial Narrow"/>
                <w:color w:val="000000"/>
                <w:sz w:val="14"/>
                <w:szCs w:val="14"/>
              </w:rPr>
              <w:t>Extraorçamentários</w:t>
            </w:r>
            <w:proofErr w:type="spellEnd"/>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476.081,21</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630.055,24</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Ordens Bancárias não Sacadas - Cartão de Pagamento</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ind w:left="0" w:hanging="2"/>
              <w:jc w:val="right"/>
            </w:pPr>
            <w: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Restituições a Pagar</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Passivos Transferidos</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Cancelamento de Obrigações do Exercício Anterior</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Valores para Compensação</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DARF - SISCOMEX</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 </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 </w:t>
            </w:r>
          </w:p>
        </w:tc>
      </w:tr>
      <w:tr w:rsidR="004B406C">
        <w:trPr>
          <w:trHeight w:val="227"/>
        </w:trPr>
        <w:tc>
          <w:tcPr>
            <w:tcW w:w="3936"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Arrecadação de Outra Unidade</w:t>
            </w:r>
          </w:p>
        </w:tc>
        <w:tc>
          <w:tcPr>
            <w:tcW w:w="718"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476.081,21</w:t>
            </w:r>
          </w:p>
        </w:tc>
        <w:tc>
          <w:tcPr>
            <w:tcW w:w="2030"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630.055,24</w:t>
            </w:r>
          </w:p>
        </w:tc>
      </w:tr>
      <w:tr w:rsidR="004B406C">
        <w:trPr>
          <w:trHeight w:val="227"/>
        </w:trPr>
        <w:tc>
          <w:tcPr>
            <w:tcW w:w="3936" w:type="dxa"/>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Recebimentos</w:t>
            </w:r>
          </w:p>
        </w:tc>
        <w:tc>
          <w:tcPr>
            <w:tcW w:w="718" w:type="dxa"/>
            <w:gridSpan w:val="2"/>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left w:val="single" w:sz="4" w:space="0" w:color="000000"/>
              <w:bottom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2030" w:type="dxa"/>
            <w:gridSpan w:val="2"/>
            <w:tcBorders>
              <w:left w:val="single" w:sz="4" w:space="0" w:color="000000"/>
              <w:bottom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3936"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Saldo do Exercício Anterior</w:t>
            </w:r>
          </w:p>
        </w:tc>
        <w:tc>
          <w:tcPr>
            <w:tcW w:w="718"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19.789.740,79</w:t>
            </w:r>
          </w:p>
        </w:tc>
        <w:tc>
          <w:tcPr>
            <w:tcW w:w="2030" w:type="dxa"/>
            <w:gridSpan w:val="2"/>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16.594.549,50</w:t>
            </w:r>
          </w:p>
        </w:tc>
      </w:tr>
      <w:tr w:rsidR="004B406C">
        <w:trPr>
          <w:trHeight w:val="227"/>
        </w:trPr>
        <w:tc>
          <w:tcPr>
            <w:tcW w:w="3936" w:type="dxa"/>
            <w:tcBorders>
              <w:top w:val="single" w:sz="4" w:space="0" w:color="000000"/>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Caixa e Equivalentes de Caixa</w:t>
            </w:r>
          </w:p>
        </w:tc>
        <w:tc>
          <w:tcPr>
            <w:tcW w:w="718" w:type="dxa"/>
            <w:gridSpan w:val="2"/>
            <w:tcBorders>
              <w:top w:val="single" w:sz="4" w:space="0" w:color="000000"/>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960" w:type="dxa"/>
            <w:gridSpan w:val="2"/>
            <w:tcBorders>
              <w:top w:val="single" w:sz="4" w:space="0" w:color="000000"/>
              <w:left w:val="single" w:sz="4" w:space="0" w:color="000000"/>
              <w:bottom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19.789.740,79</w:t>
            </w:r>
          </w:p>
        </w:tc>
        <w:tc>
          <w:tcPr>
            <w:tcW w:w="2030" w:type="dxa"/>
            <w:gridSpan w:val="2"/>
            <w:tcBorders>
              <w:top w:val="single" w:sz="4" w:space="0" w:color="000000"/>
              <w:left w:val="single" w:sz="4" w:space="0" w:color="000000"/>
              <w:bottom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16.594.549,50</w:t>
            </w:r>
          </w:p>
        </w:tc>
      </w:tr>
      <w:tr w:rsidR="004B406C">
        <w:trPr>
          <w:trHeight w:val="227"/>
        </w:trPr>
        <w:tc>
          <w:tcPr>
            <w:tcW w:w="3936"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TOTAL</w:t>
            </w:r>
          </w:p>
        </w:tc>
        <w:tc>
          <w:tcPr>
            <w:tcW w:w="718"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 </w:t>
            </w:r>
          </w:p>
        </w:tc>
        <w:tc>
          <w:tcPr>
            <w:tcW w:w="1960"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459.374.216,18</w:t>
            </w:r>
          </w:p>
        </w:tc>
        <w:tc>
          <w:tcPr>
            <w:tcW w:w="2030" w:type="dxa"/>
            <w:gridSpan w:val="2"/>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416.248.910,65</w:t>
            </w:r>
          </w:p>
        </w:tc>
      </w:tr>
      <w:tr w:rsidR="004B406C">
        <w:trPr>
          <w:trHeight w:val="227"/>
        </w:trPr>
        <w:tc>
          <w:tcPr>
            <w:tcW w:w="864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DISPÊNDIOS</w:t>
            </w:r>
          </w:p>
        </w:tc>
      </w:tr>
      <w:tr w:rsidR="004B406C">
        <w:trPr>
          <w:trHeight w:val="227"/>
        </w:trPr>
        <w:tc>
          <w:tcPr>
            <w:tcW w:w="4215" w:type="dxa"/>
            <w:gridSpan w:val="2"/>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ESPECIFICAÇÃO</w:t>
            </w:r>
          </w:p>
        </w:tc>
        <w:tc>
          <w:tcPr>
            <w:tcW w:w="887" w:type="dxa"/>
            <w:gridSpan w:val="2"/>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NE</w:t>
            </w:r>
          </w:p>
        </w:tc>
        <w:tc>
          <w:tcPr>
            <w:tcW w:w="1638" w:type="dxa"/>
            <w:gridSpan w:val="2"/>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904" w:type="dxa"/>
            <w:tcBorders>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Despesas Orçamentárias</w:t>
            </w:r>
          </w:p>
        </w:tc>
        <w:tc>
          <w:tcPr>
            <w:tcW w:w="887" w:type="dxa"/>
            <w:gridSpan w:val="2"/>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0"/>
                <w:szCs w:val="10"/>
              </w:rPr>
            </w:pP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380.063.702,14</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351.852.107,56</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Ordinárias</w:t>
            </w:r>
          </w:p>
        </w:tc>
        <w:tc>
          <w:tcPr>
            <w:tcW w:w="887" w:type="dxa"/>
            <w:gridSpan w:val="2"/>
            <w:tcBorders>
              <w:left w:val="single" w:sz="4" w:space="0" w:color="000000"/>
            </w:tcBorders>
            <w:shd w:val="clear" w:color="auto" w:fill="FFFFFF"/>
          </w:tcPr>
          <w:p w:rsidR="004B406C" w:rsidRDefault="004B406C">
            <w:pPr>
              <w:spacing w:after="0" w:line="240" w:lineRule="auto"/>
              <w:rPr>
                <w:sz w:val="10"/>
                <w:szCs w:val="10"/>
              </w:rPr>
            </w:pP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371.693.299,52</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334.029.691,62</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Vinculadas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8.370.402,62</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17.822.415,94</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Educação</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4.353.361,88</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Seguridade Social (Exceto Previdência)</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1.723.514,00</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Previdência Social (RPPS)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2.061.760,95</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Receitas Financeiras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Dívida Pública</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14.582.627,94</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Alienação de Bens e Direitos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Constitucionais e Legais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Recursos Vinculados a Fundos, Órgãos e Programas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1.965.279,79</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1.516.274,00</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Outros Recursos Vinculados a Fundos, Órgãos e Programas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Transferências Financeiras Concedidas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833.512,15</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993.706,80</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Resultantes da Execução Orçamentária</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251.999,44</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249.597,14</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Repasse Concedido</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251.999,44</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249.597,14</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Sub-repasse Concedido</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887" w:type="dxa"/>
            <w:gridSpan w:val="2"/>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C00000"/>
                <w:sz w:val="14"/>
                <w:szCs w:val="14"/>
              </w:rPr>
            </w:pPr>
          </w:p>
        </w:tc>
        <w:tc>
          <w:tcPr>
            <w:tcW w:w="1638" w:type="dxa"/>
            <w:gridSpan w:val="2"/>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1904"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r>
      <w:tr w:rsidR="004B406C">
        <w:trPr>
          <w:trHeight w:val="227"/>
        </w:trPr>
        <w:tc>
          <w:tcPr>
            <w:tcW w:w="4215" w:type="dxa"/>
            <w:gridSpan w:val="2"/>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887" w:type="dxa"/>
            <w:gridSpan w:val="2"/>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C00000"/>
                <w:sz w:val="14"/>
                <w:szCs w:val="14"/>
              </w:rPr>
            </w:pPr>
          </w:p>
        </w:tc>
        <w:tc>
          <w:tcPr>
            <w:tcW w:w="1638" w:type="dxa"/>
            <w:gridSpan w:val="2"/>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1904" w:type="dxa"/>
            <w:tcBorders>
              <w:left w:val="single" w:sz="4" w:space="0" w:color="000000"/>
              <w:righ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Cota Devolvida</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Repasse Devolvido</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Sub-repasse Devolvido</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Independentes da Execução Orçamentária</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581.512,71</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744.109,66</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Concedidas para Pagamento de RP</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25.623,87</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Transferências Concedidas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Movimento de Saldos Patrimoniais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581.512,71</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718.485,79</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Movimentações para Incorporação de Saldos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Pagamentos </w:t>
            </w:r>
            <w:proofErr w:type="spellStart"/>
            <w:r>
              <w:rPr>
                <w:rFonts w:ascii="Arial Narrow" w:eastAsia="Arial Narrow" w:hAnsi="Arial Narrow" w:cs="Arial Narrow"/>
                <w:b/>
                <w:color w:val="000000"/>
                <w:sz w:val="14"/>
                <w:szCs w:val="14"/>
              </w:rPr>
              <w:t>Extraorçamentários</w:t>
            </w:r>
            <w:proofErr w:type="spellEnd"/>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55.717.727,84</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43.613.355,50</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Pagamento dos Restos a Pagar Processados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31.885.262,91</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16.743.750,92</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Pagamento dos Restos a Pagar Não Processados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23.624.125,78</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26.670.266,46</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Depósitos Restituíveis e Valores Vinculados</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208.339,15</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199.338,12</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Outros Pagamentos </w:t>
            </w:r>
            <w:proofErr w:type="spellStart"/>
            <w:r>
              <w:rPr>
                <w:rFonts w:ascii="Arial Narrow" w:eastAsia="Arial Narrow" w:hAnsi="Arial Narrow" w:cs="Arial Narrow"/>
                <w:color w:val="000000"/>
                <w:sz w:val="14"/>
                <w:szCs w:val="14"/>
              </w:rPr>
              <w:t>Extraorçamentários</w:t>
            </w:r>
            <w:proofErr w:type="spellEnd"/>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 de Arrecadação para Outra Unidade</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Valores em Trânsito</w:t>
            </w:r>
          </w:p>
        </w:tc>
        <w:tc>
          <w:tcPr>
            <w:tcW w:w="887"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Pagamentos</w:t>
            </w:r>
          </w:p>
        </w:tc>
        <w:tc>
          <w:tcPr>
            <w:tcW w:w="887" w:type="dxa"/>
            <w:gridSpan w:val="2"/>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left w:val="single" w:sz="4" w:space="0" w:color="000000"/>
              <w:bottom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904" w:type="dxa"/>
            <w:tcBorders>
              <w:left w:val="single" w:sz="4" w:space="0" w:color="000000"/>
              <w:bottom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215"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Saldo para o Exercício Seguinte</w:t>
            </w:r>
          </w:p>
        </w:tc>
        <w:tc>
          <w:tcPr>
            <w:tcW w:w="887"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22.759.274,05</w:t>
            </w:r>
          </w:p>
        </w:tc>
        <w:tc>
          <w:tcPr>
            <w:tcW w:w="1904"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19.789.740,79</w:t>
            </w:r>
          </w:p>
        </w:tc>
      </w:tr>
      <w:tr w:rsidR="004B406C">
        <w:trPr>
          <w:trHeight w:val="227"/>
        </w:trPr>
        <w:tc>
          <w:tcPr>
            <w:tcW w:w="4215" w:type="dxa"/>
            <w:gridSpan w:val="2"/>
            <w:tcBorders>
              <w:top w:val="single" w:sz="4" w:space="0" w:color="000000"/>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Caixa e Equivalentes de Caixa</w:t>
            </w:r>
          </w:p>
        </w:tc>
        <w:tc>
          <w:tcPr>
            <w:tcW w:w="887" w:type="dxa"/>
            <w:gridSpan w:val="2"/>
            <w:tcBorders>
              <w:top w:val="single" w:sz="4" w:space="0" w:color="000000"/>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top w:val="single" w:sz="4" w:space="0" w:color="000000"/>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22.759.274,05</w:t>
            </w:r>
          </w:p>
        </w:tc>
        <w:tc>
          <w:tcPr>
            <w:tcW w:w="1904" w:type="dxa"/>
            <w:tcBorders>
              <w:top w:val="single" w:sz="4" w:space="0" w:color="000000"/>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19.789.740,79</w:t>
            </w:r>
          </w:p>
        </w:tc>
      </w:tr>
      <w:tr w:rsidR="004B406C">
        <w:trPr>
          <w:trHeight w:val="227"/>
        </w:trPr>
        <w:tc>
          <w:tcPr>
            <w:tcW w:w="4215"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TOTAL</w:t>
            </w:r>
          </w:p>
        </w:tc>
        <w:tc>
          <w:tcPr>
            <w:tcW w:w="887"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C00000"/>
                <w:sz w:val="14"/>
                <w:szCs w:val="14"/>
              </w:rPr>
              <w:t> </w:t>
            </w:r>
          </w:p>
        </w:tc>
        <w:tc>
          <w:tcPr>
            <w:tcW w:w="1638"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459.374.216,18</w:t>
            </w:r>
          </w:p>
        </w:tc>
        <w:tc>
          <w:tcPr>
            <w:tcW w:w="1904"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416.248.910,65</w:t>
            </w:r>
          </w:p>
        </w:tc>
      </w:tr>
    </w:tbl>
    <w:p w:rsidR="004B406C" w:rsidRDefault="004B406C">
      <w:pPr>
        <w:pBdr>
          <w:top w:val="nil"/>
          <w:left w:val="nil"/>
          <w:bottom w:val="nil"/>
          <w:right w:val="nil"/>
          <w:between w:val="nil"/>
        </w:pBdr>
        <w:tabs>
          <w:tab w:val="left" w:pos="3840"/>
        </w:tabs>
        <w:spacing w:after="0" w:line="360" w:lineRule="auto"/>
        <w:ind w:left="0" w:hanging="2"/>
        <w:rPr>
          <w:color w:val="000000"/>
        </w:rPr>
      </w:pPr>
    </w:p>
    <w:p w:rsidR="004B406C" w:rsidRDefault="004B406C">
      <w:pPr>
        <w:pBdr>
          <w:top w:val="nil"/>
          <w:left w:val="nil"/>
          <w:bottom w:val="nil"/>
          <w:right w:val="nil"/>
          <w:between w:val="nil"/>
        </w:pBdr>
        <w:tabs>
          <w:tab w:val="left" w:pos="3840"/>
        </w:tabs>
        <w:spacing w:after="0" w:line="360" w:lineRule="auto"/>
        <w:ind w:left="0" w:hanging="2"/>
        <w:rPr>
          <w:color w:val="000000"/>
        </w:rPr>
      </w:pPr>
    </w:p>
    <w:p w:rsidR="004B406C" w:rsidRPr="002A199D" w:rsidRDefault="00117C9A">
      <w:pPr>
        <w:keepLines/>
        <w:widowControl w:val="0"/>
        <w:pBdr>
          <w:top w:val="nil"/>
          <w:left w:val="nil"/>
          <w:bottom w:val="nil"/>
          <w:right w:val="nil"/>
          <w:between w:val="nil"/>
        </w:pBdr>
        <w:spacing w:before="120" w:after="0" w:line="360" w:lineRule="auto"/>
        <w:ind w:left="0" w:hanging="2"/>
        <w:rPr>
          <w:rStyle w:val="SUBTTULOChar0"/>
        </w:rPr>
      </w:pPr>
      <w:r w:rsidRPr="002A199D">
        <w:rPr>
          <w:rStyle w:val="SUBTTULOChar0"/>
        </w:rPr>
        <w:t>1.4 - Demonstração</w:t>
      </w:r>
      <w:r w:rsidRPr="00C44022">
        <w:rPr>
          <w:rStyle w:val="SUBTTULOChar0"/>
        </w:rPr>
        <w:t xml:space="preserve"> das Variações Patrimoniais</w:t>
      </w:r>
      <w:r w:rsidRPr="002A199D">
        <w:rPr>
          <w:rStyle w:val="SUBTTULOChar0"/>
        </w:rPr>
        <w:t xml:space="preserve"> </w:t>
      </w:r>
    </w:p>
    <w:tbl>
      <w:tblPr>
        <w:tblStyle w:val="aa"/>
        <w:tblW w:w="8644" w:type="dxa"/>
        <w:tblInd w:w="-105" w:type="dxa"/>
        <w:tblLayout w:type="fixed"/>
        <w:tblLook w:val="0000" w:firstRow="0" w:lastRow="0" w:firstColumn="0" w:lastColumn="0" w:noHBand="0" w:noVBand="0"/>
      </w:tblPr>
      <w:tblGrid>
        <w:gridCol w:w="5063"/>
        <w:gridCol w:w="19"/>
        <w:gridCol w:w="792"/>
        <w:gridCol w:w="31"/>
        <w:gridCol w:w="1317"/>
        <w:gridCol w:w="16"/>
        <w:gridCol w:w="1406"/>
      </w:tblGrid>
      <w:tr w:rsidR="004B406C">
        <w:trPr>
          <w:trHeight w:val="227"/>
        </w:trPr>
        <w:tc>
          <w:tcPr>
            <w:tcW w:w="864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numPr>
                <w:ilvl w:val="0"/>
                <w:numId w:val="8"/>
              </w:numPr>
              <w:spacing w:after="0" w:line="240" w:lineRule="auto"/>
              <w:ind w:left="-1" w:hanging="1"/>
              <w:jc w:val="center"/>
            </w:pPr>
            <w:r>
              <w:rPr>
                <w:rFonts w:ascii="Arial Narrow" w:eastAsia="Arial Narrow" w:hAnsi="Arial Narrow" w:cs="Arial Narrow"/>
                <w:b/>
                <w:color w:val="000000"/>
                <w:sz w:val="14"/>
                <w:szCs w:val="14"/>
              </w:rPr>
              <w:t>VARIAÇÕES PATRIMONIAIS QUANTITATIVAS</w:t>
            </w:r>
          </w:p>
        </w:tc>
      </w:tr>
      <w:tr w:rsidR="004B406C">
        <w:trPr>
          <w:trHeight w:val="227"/>
        </w:trPr>
        <w:tc>
          <w:tcPr>
            <w:tcW w:w="5063"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 xml:space="preserve"> </w:t>
            </w:r>
          </w:p>
        </w:tc>
        <w:tc>
          <w:tcPr>
            <w:tcW w:w="842" w:type="dxa"/>
            <w:gridSpan w:val="3"/>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NE</w:t>
            </w:r>
          </w:p>
        </w:tc>
        <w:tc>
          <w:tcPr>
            <w:tcW w:w="1333" w:type="dxa"/>
            <w:gridSpan w:val="2"/>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406" w:type="dxa"/>
            <w:tcBorders>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VARIAÇÕES PATRIMONIAIS AUMENTATIVAS</w:t>
            </w:r>
          </w:p>
        </w:tc>
        <w:tc>
          <w:tcPr>
            <w:tcW w:w="842" w:type="dxa"/>
            <w:gridSpan w:val="3"/>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0"/>
                <w:szCs w:val="10"/>
              </w:rPr>
            </w:pP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410.790.812,27</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349.068.349,35</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Impostos, Taxas e Contribuições de Melhoria</w:t>
            </w:r>
          </w:p>
        </w:tc>
        <w:tc>
          <w:tcPr>
            <w:tcW w:w="842" w:type="dxa"/>
            <w:gridSpan w:val="3"/>
            <w:tcBorders>
              <w:left w:val="single" w:sz="4" w:space="0" w:color="000000"/>
            </w:tcBorders>
            <w:shd w:val="clear" w:color="auto" w:fill="FFFFFF"/>
          </w:tcPr>
          <w:p w:rsidR="004B406C" w:rsidRDefault="004B406C">
            <w:pPr>
              <w:spacing w:after="0" w:line="240" w:lineRule="auto"/>
              <w:rPr>
                <w:sz w:val="10"/>
                <w:szCs w:val="10"/>
              </w:rPr>
            </w:pP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Taxas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Contribuições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Contribuições Sociais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Exploração e Venda de Bens, Serviços e Direitos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95.594,87</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258.261,32</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Venda de Mercadorias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Vendas de Produtos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Exploração de Bens, Direitos e Prestação de Serviços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95.594,87</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258.261,32</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Variações Patrimoniais Aumentativas Financeiras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66.168,37</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32.238,69</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Juros e Encargos de Empréstimos e Financiamentos Concedidos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Juros e Encargos de Mora</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1.700,57</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129,24</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Variações Monetárias e Cambiais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Descontos Financeiros Obtidos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Remuneração de Depósitos Bancários e Aplicações Financeiras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64.467,80</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32.109,45</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Outras Variações Patrimoniais Aumentativas Financeiras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Transferências e Delegações Recebidas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384.301.324,58</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346.500.523,53</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Intragovernamentais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382.772..621,15</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343.987.593,57</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Intergovernamentais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764.453,70</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782.034,65</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das Instituições Privadas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de Pessoas Físicas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Outras Transferências e Delegações Recebidas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764.249,73</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1.730.895,31</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Valorização e Ganhos c/ Ativos e Desincorporação de Passivos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25.266.386,91</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1.532.671,15</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Reavaliação de Ativos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Ganhos com Alienação</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Ganhos com Incorporação de Ativos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229.431,27</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469.414,87</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Ganhos com Desincorporação de Passivos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25.036.955,64</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1.063.256,28</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Outras Variações Patrimoniais Aumentativas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1.061.337,54</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744.654,66</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Variação Patrimonial Aumentativa a Classificar</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Resultado Positivo de Participações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Reversão de Provisões e Ajustes para Perdas</w:t>
            </w:r>
          </w:p>
        </w:tc>
        <w:tc>
          <w:tcPr>
            <w:tcW w:w="842"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06"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63" w:type="dxa"/>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Diversas Variações Patrimoniais Aumentativas</w:t>
            </w:r>
          </w:p>
        </w:tc>
        <w:tc>
          <w:tcPr>
            <w:tcW w:w="842" w:type="dxa"/>
            <w:gridSpan w:val="3"/>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33" w:type="dxa"/>
            <w:gridSpan w:val="2"/>
            <w:tcBorders>
              <w:left w:val="single" w:sz="4" w:space="0" w:color="000000"/>
              <w:bottom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1.061.337,54</w:t>
            </w:r>
          </w:p>
        </w:tc>
        <w:tc>
          <w:tcPr>
            <w:tcW w:w="1406" w:type="dxa"/>
            <w:tcBorders>
              <w:left w:val="single" w:sz="4" w:space="0" w:color="000000"/>
              <w:bottom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744.654,66</w:t>
            </w:r>
          </w:p>
        </w:tc>
      </w:tr>
      <w:tr w:rsidR="004B406C">
        <w:trPr>
          <w:trHeight w:val="227"/>
        </w:trPr>
        <w:tc>
          <w:tcPr>
            <w:tcW w:w="864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VARIAÇÕES PATRIMONIAIS QUANTITATIVAS</w:t>
            </w:r>
          </w:p>
        </w:tc>
      </w:tr>
      <w:tr w:rsidR="004B406C">
        <w:trPr>
          <w:trHeight w:val="227"/>
        </w:trPr>
        <w:tc>
          <w:tcPr>
            <w:tcW w:w="5082" w:type="dxa"/>
            <w:gridSpan w:val="2"/>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 xml:space="preserve"> </w:t>
            </w:r>
          </w:p>
        </w:tc>
        <w:tc>
          <w:tcPr>
            <w:tcW w:w="792" w:type="dxa"/>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NE</w:t>
            </w:r>
          </w:p>
        </w:tc>
        <w:tc>
          <w:tcPr>
            <w:tcW w:w="1348" w:type="dxa"/>
            <w:gridSpan w:val="2"/>
            <w:tcBorders>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422" w:type="dxa"/>
            <w:gridSpan w:val="2"/>
            <w:tcBorders>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lastRenderedPageBreak/>
              <w:t>VARIAÇÕES PATRIMONIAIS DIMINUTIVAS</w:t>
            </w:r>
          </w:p>
        </w:tc>
        <w:tc>
          <w:tcPr>
            <w:tcW w:w="792"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000000"/>
                <w:sz w:val="14"/>
                <w:szCs w:val="14"/>
              </w:rPr>
            </w:pPr>
          </w:p>
        </w:tc>
        <w:tc>
          <w:tcPr>
            <w:tcW w:w="1348" w:type="dxa"/>
            <w:gridSpan w:val="2"/>
            <w:tcBorders>
              <w:left w:val="single" w:sz="4" w:space="0" w:color="000000"/>
            </w:tcBorders>
            <w:shd w:val="clear" w:color="auto" w:fill="FFFFFF"/>
          </w:tcPr>
          <w:p w:rsidR="004B406C" w:rsidRDefault="00117C9A">
            <w:pPr>
              <w:spacing w:after="0" w:line="240" w:lineRule="auto"/>
              <w:jc w:val="right"/>
              <w:rPr>
                <w:rFonts w:ascii="Arial Narrow" w:eastAsia="Arial Narrow" w:hAnsi="Arial Narrow" w:cs="Arial Narrow"/>
                <w:color w:val="000000"/>
                <w:sz w:val="14"/>
                <w:szCs w:val="14"/>
              </w:rPr>
            </w:pPr>
            <w:r>
              <w:rPr>
                <w:rFonts w:ascii="Arial Narrow" w:eastAsia="Arial Narrow" w:hAnsi="Arial Narrow" w:cs="Arial Narrow"/>
                <w:b/>
                <w:color w:val="000000"/>
                <w:sz w:val="14"/>
                <w:szCs w:val="14"/>
              </w:rPr>
              <w:t>404.196.944,51</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rPr>
                <w:rFonts w:ascii="Arial Narrow" w:eastAsia="Arial Narrow" w:hAnsi="Arial Narrow" w:cs="Arial Narrow"/>
                <w:color w:val="000000"/>
                <w:sz w:val="14"/>
                <w:szCs w:val="14"/>
              </w:rPr>
            </w:pPr>
            <w:r>
              <w:rPr>
                <w:rFonts w:ascii="Arial Narrow" w:eastAsia="Arial Narrow" w:hAnsi="Arial Narrow" w:cs="Arial Narrow"/>
                <w:b/>
                <w:color w:val="000000"/>
                <w:sz w:val="14"/>
                <w:szCs w:val="14"/>
              </w:rPr>
              <w:t>380.180.516,31</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Pessoal e Encargos</w:t>
            </w:r>
          </w:p>
        </w:tc>
        <w:tc>
          <w:tcPr>
            <w:tcW w:w="792" w:type="dxa"/>
            <w:tcBorders>
              <w:left w:val="single" w:sz="4" w:space="0" w:color="000000"/>
            </w:tcBorders>
            <w:shd w:val="clear" w:color="auto" w:fill="FFFFFF"/>
          </w:tcPr>
          <w:p w:rsidR="004B406C" w:rsidRDefault="004B406C">
            <w:pPr>
              <w:spacing w:after="0" w:line="240" w:lineRule="auto"/>
              <w:ind w:left="0" w:hanging="2"/>
            </w:pP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281.656.737,82</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258.742.462,06</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Remuneração a Pessoal</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217.534.013,62</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204.367.933,68</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Encargos Patronais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46.212.762,63</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42.895.872,54</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Benefícios a Pessoal</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17.897.352,05</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11.439.345,43</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Outras Var. Patrimoniais Diminutivas - Pessoal e Encargos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12.609,52</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39.310,41</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Benefícios Previdenciários e Assistenciais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4.931.832,19</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4.042.998,14</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Aposentadorias e Reformas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2.217.577,54</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1.731.412,41</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Pensões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426.254,84</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467.003,60</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Benefícios Eventuais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Outros Benefícios Previdenciários e Assistenciais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2.287.999,81</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1.844.582,13</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Uso de Bens, Serviços e Consumo de Capital Fixo</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50.429.769,10</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52.666,559,61</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Uso de Material de Consumo</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2.105.425,58</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3.084.828,55</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Serviços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40.838.406,42</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42.000.245,94</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Depreciação, Amortização e Exaustão</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7.485.937,10</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7.581.485,12</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Variações Patrimoniais Diminutivas Financeiras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18.135,70</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6.029,42</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Juros e Encargos de Mora</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17.236,80</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5.545,63</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Variações Monetárias e Cambiais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Descontos Financeiros Concedidos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898,90</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483,79</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Outras Variações Patrimoniais Diminutivas Financeiras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Transferências e Delegações Concedidas</w:t>
            </w:r>
          </w:p>
        </w:tc>
        <w:tc>
          <w:tcPr>
            <w:tcW w:w="792"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C00000"/>
                <w:sz w:val="14"/>
                <w:szCs w:val="14"/>
              </w:rPr>
            </w:pP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833.512,15</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993.708,80</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Intragovernamentais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833.512,15</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993.706,80</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Intergovernamentais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a Instituições Privadas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ao Exterior</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Execução Orçamentária Delegada a Entes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Outras Transferências e Delegações Concedidas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Desvalorização e Perda de Ativos e Incorporação de Passivos</w:t>
            </w:r>
          </w:p>
        </w:tc>
        <w:tc>
          <w:tcPr>
            <w:tcW w:w="792" w:type="dxa"/>
            <w:tcBorders>
              <w:left w:val="single" w:sz="4" w:space="0" w:color="000000"/>
            </w:tcBorders>
            <w:shd w:val="clear" w:color="auto" w:fill="FFFFFF"/>
          </w:tcPr>
          <w:p w:rsidR="004B406C" w:rsidRDefault="004B406C">
            <w:pPr>
              <w:spacing w:after="0" w:line="240" w:lineRule="auto"/>
              <w:rPr>
                <w:rFonts w:ascii="Arial Narrow" w:eastAsia="Arial Narrow" w:hAnsi="Arial Narrow" w:cs="Arial Narrow"/>
                <w:color w:val="C00000"/>
                <w:sz w:val="14"/>
                <w:szCs w:val="14"/>
              </w:rPr>
            </w:pP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29.686.283,51</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29.677.337,40</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Reavaliação, Redução a Valor Recuperável e Ajustes p/ Perdas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4.331,58</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Perdas com Alienação</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Perdas Involuntárias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Incorporação de Passivos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29.185.378,24</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25.032.700,72</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Desincorporação de Ativos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500.905,27</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4.640.305,10</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Tributárias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3.405.587,63</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3.159.677,94</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Impostos, Taxas e Contribuições de Melhoria</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61.931,57</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57.510,30</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Contribuições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3.343.656,06</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3.102.167,64</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Custo - Mercadorias, Produtos </w:t>
            </w:r>
            <w:proofErr w:type="spellStart"/>
            <w:r>
              <w:rPr>
                <w:rFonts w:ascii="Arial Narrow" w:eastAsia="Arial Narrow" w:hAnsi="Arial Narrow" w:cs="Arial Narrow"/>
                <w:b/>
                <w:color w:val="000000"/>
                <w:sz w:val="14"/>
                <w:szCs w:val="14"/>
              </w:rPr>
              <w:t>Vend</w:t>
            </w:r>
            <w:proofErr w:type="spellEnd"/>
            <w:r>
              <w:rPr>
                <w:rFonts w:ascii="Arial Narrow" w:eastAsia="Arial Narrow" w:hAnsi="Arial Narrow" w:cs="Arial Narrow"/>
                <w:b/>
                <w:color w:val="000000"/>
                <w:sz w:val="14"/>
                <w:szCs w:val="14"/>
              </w:rPr>
              <w:t>. e dos Serviços Prestados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Custo das Mercadorias Vendidas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Outras Variações Patrimoniais Diminutivas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33.235.086,41</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30.891.744,94</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Premiações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3.797,80</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Incentivos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33.171.391,33</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30.835.383,20</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Subvenções Econômicas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Constituição de Provisões</w:t>
            </w:r>
          </w:p>
        </w:tc>
        <w:tc>
          <w:tcPr>
            <w:tcW w:w="79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422"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5082" w:type="dxa"/>
            <w:gridSpan w:val="2"/>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Diversas Variações Patrimoniais Diminutivas</w:t>
            </w:r>
          </w:p>
        </w:tc>
        <w:tc>
          <w:tcPr>
            <w:tcW w:w="792" w:type="dxa"/>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C00000"/>
                <w:sz w:val="14"/>
                <w:szCs w:val="14"/>
              </w:rPr>
              <w:t> </w:t>
            </w:r>
          </w:p>
        </w:tc>
        <w:tc>
          <w:tcPr>
            <w:tcW w:w="1348" w:type="dxa"/>
            <w:gridSpan w:val="2"/>
            <w:tcBorders>
              <w:left w:val="single" w:sz="4" w:space="0" w:color="000000"/>
              <w:bottom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63.695,08</w:t>
            </w:r>
          </w:p>
        </w:tc>
        <w:tc>
          <w:tcPr>
            <w:tcW w:w="1422" w:type="dxa"/>
            <w:gridSpan w:val="2"/>
            <w:tcBorders>
              <w:left w:val="single" w:sz="4" w:space="0" w:color="000000"/>
              <w:bottom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52.563,94</w:t>
            </w:r>
          </w:p>
        </w:tc>
      </w:tr>
      <w:tr w:rsidR="004B406C">
        <w:trPr>
          <w:trHeight w:val="227"/>
        </w:trPr>
        <w:tc>
          <w:tcPr>
            <w:tcW w:w="5082"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RESULTADO PATRIMONIAL DO PERÍODO</w:t>
            </w:r>
          </w:p>
        </w:tc>
        <w:tc>
          <w:tcPr>
            <w:tcW w:w="792" w:type="dxa"/>
            <w:tcBorders>
              <w:top w:val="single" w:sz="4" w:space="0" w:color="000000"/>
              <w:left w:val="single" w:sz="4" w:space="0" w:color="000000"/>
              <w:bottom w:val="single" w:sz="4" w:space="0" w:color="000000"/>
            </w:tcBorders>
            <w:shd w:val="clear" w:color="auto" w:fill="D9D9D9"/>
          </w:tcPr>
          <w:p w:rsidR="004B406C" w:rsidRDefault="004B406C">
            <w:pPr>
              <w:spacing w:after="0" w:line="240" w:lineRule="auto"/>
              <w:rPr>
                <w:rFonts w:ascii="Arial Narrow" w:eastAsia="Arial Narrow" w:hAnsi="Arial Narrow" w:cs="Arial Narrow"/>
                <w:color w:val="C00000"/>
                <w:sz w:val="14"/>
                <w:szCs w:val="14"/>
              </w:rPr>
            </w:pPr>
          </w:p>
        </w:tc>
        <w:tc>
          <w:tcPr>
            <w:tcW w:w="1348" w:type="dxa"/>
            <w:gridSpan w:val="2"/>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6.593.867,76</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-31.112.166,96</w:t>
            </w:r>
          </w:p>
        </w:tc>
      </w:tr>
    </w:tbl>
    <w:p w:rsidR="004B406C" w:rsidRDefault="004B406C">
      <w:pPr>
        <w:pBdr>
          <w:top w:val="nil"/>
          <w:left w:val="nil"/>
          <w:bottom w:val="nil"/>
          <w:right w:val="nil"/>
          <w:between w:val="nil"/>
        </w:pBdr>
        <w:tabs>
          <w:tab w:val="left" w:pos="3840"/>
        </w:tabs>
        <w:spacing w:after="0" w:line="360" w:lineRule="auto"/>
        <w:ind w:left="0" w:hanging="2"/>
        <w:rPr>
          <w:color w:val="000000"/>
        </w:rPr>
      </w:pPr>
    </w:p>
    <w:p w:rsidR="004B406C" w:rsidRDefault="004B406C">
      <w:pPr>
        <w:pBdr>
          <w:top w:val="nil"/>
          <w:left w:val="nil"/>
          <w:bottom w:val="nil"/>
          <w:right w:val="nil"/>
          <w:between w:val="nil"/>
        </w:pBdr>
        <w:tabs>
          <w:tab w:val="left" w:pos="3840"/>
        </w:tabs>
        <w:spacing w:after="0" w:line="360" w:lineRule="auto"/>
        <w:ind w:left="0" w:hanging="2"/>
        <w:rPr>
          <w:color w:val="000000"/>
        </w:rPr>
      </w:pPr>
      <w:bookmarkStart w:id="1" w:name="_heading=h.2et92p0" w:colFirst="0" w:colLast="0"/>
      <w:bookmarkEnd w:id="1"/>
    </w:p>
    <w:p w:rsidR="00230B15" w:rsidRDefault="00230B15">
      <w:pPr>
        <w:pBdr>
          <w:top w:val="nil"/>
          <w:left w:val="nil"/>
          <w:bottom w:val="nil"/>
          <w:right w:val="nil"/>
          <w:between w:val="nil"/>
        </w:pBdr>
        <w:tabs>
          <w:tab w:val="left" w:pos="3840"/>
        </w:tabs>
        <w:spacing w:after="0" w:line="360" w:lineRule="auto"/>
        <w:ind w:left="0" w:hanging="2"/>
        <w:rPr>
          <w:color w:val="000000"/>
        </w:rPr>
      </w:pPr>
    </w:p>
    <w:p w:rsidR="00230B15" w:rsidRDefault="00230B15">
      <w:pPr>
        <w:pBdr>
          <w:top w:val="nil"/>
          <w:left w:val="nil"/>
          <w:bottom w:val="nil"/>
          <w:right w:val="nil"/>
          <w:between w:val="nil"/>
        </w:pBdr>
        <w:tabs>
          <w:tab w:val="left" w:pos="3840"/>
        </w:tabs>
        <w:spacing w:after="0" w:line="360" w:lineRule="auto"/>
        <w:ind w:left="0" w:hanging="2"/>
        <w:rPr>
          <w:color w:val="000000"/>
        </w:rPr>
      </w:pPr>
    </w:p>
    <w:p w:rsidR="00230B15" w:rsidRDefault="00230B15">
      <w:pPr>
        <w:pBdr>
          <w:top w:val="nil"/>
          <w:left w:val="nil"/>
          <w:bottom w:val="nil"/>
          <w:right w:val="nil"/>
          <w:between w:val="nil"/>
        </w:pBdr>
        <w:tabs>
          <w:tab w:val="left" w:pos="3840"/>
        </w:tabs>
        <w:spacing w:after="0" w:line="360" w:lineRule="auto"/>
        <w:ind w:left="0" w:hanging="2"/>
        <w:rPr>
          <w:color w:val="000000"/>
        </w:rPr>
      </w:pPr>
    </w:p>
    <w:p w:rsidR="00230B15" w:rsidRDefault="00230B15">
      <w:pPr>
        <w:pBdr>
          <w:top w:val="nil"/>
          <w:left w:val="nil"/>
          <w:bottom w:val="nil"/>
          <w:right w:val="nil"/>
          <w:between w:val="nil"/>
        </w:pBdr>
        <w:tabs>
          <w:tab w:val="left" w:pos="3840"/>
        </w:tabs>
        <w:spacing w:after="0" w:line="360" w:lineRule="auto"/>
        <w:ind w:left="0" w:hanging="2"/>
        <w:rPr>
          <w:color w:val="000000"/>
        </w:rPr>
      </w:pPr>
    </w:p>
    <w:p w:rsidR="00230B15" w:rsidRDefault="00230B15">
      <w:pPr>
        <w:pBdr>
          <w:top w:val="nil"/>
          <w:left w:val="nil"/>
          <w:bottom w:val="nil"/>
          <w:right w:val="nil"/>
          <w:between w:val="nil"/>
        </w:pBdr>
        <w:tabs>
          <w:tab w:val="left" w:pos="3840"/>
        </w:tabs>
        <w:spacing w:after="0" w:line="360" w:lineRule="auto"/>
        <w:ind w:left="0" w:hanging="2"/>
        <w:rPr>
          <w:color w:val="000000"/>
        </w:rPr>
      </w:pPr>
    </w:p>
    <w:p w:rsidR="00291EC1" w:rsidRDefault="00291EC1">
      <w:pPr>
        <w:pBdr>
          <w:top w:val="nil"/>
          <w:left w:val="nil"/>
          <w:bottom w:val="nil"/>
          <w:right w:val="nil"/>
          <w:between w:val="nil"/>
        </w:pBdr>
        <w:tabs>
          <w:tab w:val="left" w:pos="3840"/>
        </w:tabs>
        <w:spacing w:after="0" w:line="360" w:lineRule="auto"/>
        <w:ind w:left="0" w:hanging="2"/>
        <w:rPr>
          <w:color w:val="000000"/>
        </w:rPr>
      </w:pPr>
    </w:p>
    <w:p w:rsidR="00291EC1" w:rsidRDefault="00291EC1">
      <w:pPr>
        <w:pBdr>
          <w:top w:val="nil"/>
          <w:left w:val="nil"/>
          <w:bottom w:val="nil"/>
          <w:right w:val="nil"/>
          <w:between w:val="nil"/>
        </w:pBdr>
        <w:tabs>
          <w:tab w:val="left" w:pos="3840"/>
        </w:tabs>
        <w:spacing w:after="0" w:line="360" w:lineRule="auto"/>
        <w:ind w:left="0" w:hanging="2"/>
        <w:rPr>
          <w:color w:val="000000"/>
        </w:rPr>
      </w:pPr>
    </w:p>
    <w:p w:rsidR="00230B15" w:rsidRDefault="00230B15">
      <w:pPr>
        <w:pBdr>
          <w:top w:val="nil"/>
          <w:left w:val="nil"/>
          <w:bottom w:val="nil"/>
          <w:right w:val="nil"/>
          <w:between w:val="nil"/>
        </w:pBdr>
        <w:tabs>
          <w:tab w:val="left" w:pos="3840"/>
        </w:tabs>
        <w:spacing w:after="0" w:line="360" w:lineRule="auto"/>
        <w:ind w:left="0" w:hanging="2"/>
        <w:rPr>
          <w:color w:val="000000"/>
        </w:rPr>
      </w:pPr>
    </w:p>
    <w:p w:rsidR="00230B15" w:rsidRDefault="00230B15">
      <w:pPr>
        <w:pBdr>
          <w:top w:val="nil"/>
          <w:left w:val="nil"/>
          <w:bottom w:val="nil"/>
          <w:right w:val="nil"/>
          <w:between w:val="nil"/>
        </w:pBdr>
        <w:tabs>
          <w:tab w:val="left" w:pos="3840"/>
        </w:tabs>
        <w:spacing w:after="0" w:line="360" w:lineRule="auto"/>
        <w:ind w:left="0" w:hanging="2"/>
        <w:rPr>
          <w:color w:val="000000"/>
        </w:rPr>
      </w:pPr>
    </w:p>
    <w:p w:rsidR="004B406C" w:rsidRDefault="00C16B81" w:rsidP="001850DB">
      <w:pPr>
        <w:pStyle w:val="SUBTTULO0"/>
        <w:rPr>
          <w:color w:val="404040"/>
          <w:sz w:val="28"/>
        </w:rPr>
      </w:pPr>
      <w:hyperlink w:anchor="_heading=h.2et92p0">
        <w:r w:rsidR="00117C9A" w:rsidRPr="002A199D">
          <w:rPr>
            <w:rStyle w:val="SUBTTULOChar0"/>
          </w:rPr>
          <w:t xml:space="preserve">1.5 - </w:t>
        </w:r>
        <w:r w:rsidR="00117C9A" w:rsidRPr="00C44022">
          <w:rPr>
            <w:rStyle w:val="SUBTTULOChar0"/>
          </w:rPr>
          <w:t>Demonstração dos Fluxos de Caixa</w:t>
        </w:r>
      </w:hyperlink>
    </w:p>
    <w:p w:rsidR="004B406C" w:rsidRDefault="004B406C">
      <w:pPr>
        <w:pBdr>
          <w:top w:val="nil"/>
          <w:left w:val="nil"/>
          <w:bottom w:val="nil"/>
          <w:right w:val="nil"/>
          <w:between w:val="nil"/>
        </w:pBdr>
        <w:tabs>
          <w:tab w:val="left" w:pos="3840"/>
        </w:tabs>
        <w:spacing w:after="0" w:line="360" w:lineRule="auto"/>
        <w:ind w:left="0" w:hanging="2"/>
        <w:rPr>
          <w:color w:val="000000"/>
        </w:rPr>
      </w:pPr>
    </w:p>
    <w:tbl>
      <w:tblPr>
        <w:tblStyle w:val="ab"/>
        <w:tblW w:w="8644" w:type="dxa"/>
        <w:tblInd w:w="-105" w:type="dxa"/>
        <w:tblLayout w:type="fixed"/>
        <w:tblLook w:val="0000" w:firstRow="0" w:lastRow="0" w:firstColumn="0" w:lastColumn="0" w:noHBand="0" w:noVBand="0"/>
      </w:tblPr>
      <w:tblGrid>
        <w:gridCol w:w="4352"/>
        <w:gridCol w:w="32"/>
        <w:gridCol w:w="905"/>
        <w:gridCol w:w="27"/>
        <w:gridCol w:w="1614"/>
        <w:gridCol w:w="34"/>
        <w:gridCol w:w="1680"/>
      </w:tblGrid>
      <w:tr w:rsidR="004B406C">
        <w:trPr>
          <w:trHeight w:val="227"/>
        </w:trPr>
        <w:tc>
          <w:tcPr>
            <w:tcW w:w="4384" w:type="dxa"/>
            <w:gridSpan w:val="2"/>
            <w:tcBorders>
              <w:top w:val="single" w:sz="4" w:space="0" w:color="000000"/>
              <w:left w:val="single" w:sz="4" w:space="0" w:color="000000"/>
              <w:bottom w:val="single" w:sz="4" w:space="0" w:color="000000"/>
            </w:tcBorders>
            <w:shd w:val="clear" w:color="auto" w:fill="D9D9D9"/>
            <w:vAlign w:val="center"/>
          </w:tcPr>
          <w:p w:rsidR="004B406C" w:rsidRDefault="004B406C">
            <w:pPr>
              <w:spacing w:after="0" w:line="240" w:lineRule="auto"/>
              <w:jc w:val="center"/>
              <w:rPr>
                <w:rFonts w:ascii="Arial Narrow" w:eastAsia="Arial Narrow" w:hAnsi="Arial Narrow" w:cs="Arial Narrow"/>
                <w:color w:val="000000"/>
                <w:sz w:val="14"/>
                <w:szCs w:val="14"/>
              </w:rPr>
            </w:pPr>
          </w:p>
        </w:tc>
        <w:tc>
          <w:tcPr>
            <w:tcW w:w="905" w:type="dxa"/>
            <w:tcBorders>
              <w:top w:val="single" w:sz="4" w:space="0" w:color="000000"/>
              <w:left w:val="single" w:sz="4" w:space="0" w:color="000000"/>
              <w:bottom w:val="single" w:sz="4" w:space="0" w:color="000000"/>
            </w:tcBorders>
            <w:shd w:val="clear" w:color="auto" w:fill="D9D9D9"/>
            <w:vAlign w:val="center"/>
          </w:tcPr>
          <w:p w:rsidR="004B406C" w:rsidRDefault="004B406C">
            <w:pPr>
              <w:spacing w:after="0" w:line="240" w:lineRule="auto"/>
              <w:ind w:left="0" w:hanging="2"/>
              <w:jc w:val="center"/>
            </w:pPr>
          </w:p>
        </w:tc>
        <w:tc>
          <w:tcPr>
            <w:tcW w:w="1641" w:type="dxa"/>
            <w:gridSpan w:val="2"/>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trHeight w:val="227"/>
        </w:trPr>
        <w:tc>
          <w:tcPr>
            <w:tcW w:w="4384" w:type="dxa"/>
            <w:gridSpan w:val="2"/>
            <w:tcBorders>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FLUXOS DE CAIXA DAS ATIVIDADES OPERACIONAIS</w:t>
            </w:r>
          </w:p>
        </w:tc>
        <w:tc>
          <w:tcPr>
            <w:tcW w:w="905" w:type="dxa"/>
            <w:tcBorders>
              <w:left w:val="single" w:sz="4" w:space="0" w:color="000000"/>
              <w:bottom w:val="single" w:sz="4" w:space="0" w:color="000000"/>
            </w:tcBorders>
            <w:shd w:val="clear" w:color="auto" w:fill="D9D9D9"/>
          </w:tcPr>
          <w:p w:rsidR="004B406C" w:rsidRDefault="004B406C">
            <w:pPr>
              <w:spacing w:after="0" w:line="240" w:lineRule="auto"/>
              <w:rPr>
                <w:rFonts w:ascii="Arial Narrow" w:eastAsia="Arial Narrow" w:hAnsi="Arial Narrow" w:cs="Arial Narrow"/>
                <w:color w:val="000000"/>
                <w:sz w:val="14"/>
                <w:szCs w:val="14"/>
              </w:rPr>
            </w:pPr>
          </w:p>
        </w:tc>
        <w:tc>
          <w:tcPr>
            <w:tcW w:w="1641" w:type="dxa"/>
            <w:gridSpan w:val="2"/>
            <w:tcBorders>
              <w:left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15.563.687,87</w:t>
            </w:r>
          </w:p>
        </w:tc>
        <w:tc>
          <w:tcPr>
            <w:tcW w:w="1714" w:type="dxa"/>
            <w:gridSpan w:val="2"/>
            <w:tcBorders>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19.280.780,93</w:t>
            </w:r>
          </w:p>
        </w:tc>
      </w:tr>
      <w:tr w:rsidR="004B406C">
        <w:trPr>
          <w:trHeight w:val="227"/>
        </w:trPr>
        <w:tc>
          <w:tcPr>
            <w:tcW w:w="4384" w:type="dxa"/>
            <w:gridSpan w:val="2"/>
            <w:tcBorders>
              <w:top w:val="single" w:sz="4" w:space="0" w:color="000000"/>
              <w:left w:val="single" w:sz="4" w:space="0" w:color="000000"/>
              <w:bottom w:val="single" w:sz="4" w:space="0" w:color="000000"/>
            </w:tcBorders>
            <w:shd w:val="clear" w:color="auto" w:fill="E2EFD9"/>
          </w:tcPr>
          <w:p w:rsidR="004B406C" w:rsidRDefault="00117C9A">
            <w:pPr>
              <w:spacing w:after="0" w:line="240" w:lineRule="auto"/>
            </w:pPr>
            <w:r>
              <w:rPr>
                <w:rFonts w:ascii="Arial Narrow" w:eastAsia="Arial Narrow" w:hAnsi="Arial Narrow" w:cs="Arial Narrow"/>
                <w:b/>
                <w:color w:val="000000"/>
                <w:sz w:val="14"/>
                <w:szCs w:val="14"/>
              </w:rPr>
              <w:t xml:space="preserve">    INGRESSOS</w:t>
            </w:r>
          </w:p>
        </w:tc>
        <w:tc>
          <w:tcPr>
            <w:tcW w:w="905" w:type="dxa"/>
            <w:tcBorders>
              <w:top w:val="single" w:sz="4" w:space="0" w:color="000000"/>
              <w:left w:val="single" w:sz="4" w:space="0" w:color="000000"/>
              <w:bottom w:val="single" w:sz="4" w:space="0" w:color="000000"/>
            </w:tcBorders>
            <w:shd w:val="clear" w:color="auto" w:fill="E2EFD9"/>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top w:val="single" w:sz="4" w:space="0" w:color="000000"/>
              <w:left w:val="single" w:sz="4" w:space="0" w:color="000000"/>
              <w:bottom w:val="single" w:sz="4" w:space="0" w:color="000000"/>
            </w:tcBorders>
            <w:shd w:val="clear" w:color="auto" w:fill="E2EFD9"/>
          </w:tcPr>
          <w:p w:rsidR="004B406C" w:rsidRDefault="00117C9A">
            <w:pPr>
              <w:spacing w:after="0" w:line="240" w:lineRule="auto"/>
              <w:jc w:val="right"/>
            </w:pPr>
            <w:r>
              <w:rPr>
                <w:rFonts w:ascii="Arial Narrow" w:eastAsia="Arial Narrow" w:hAnsi="Arial Narrow" w:cs="Arial Narrow"/>
                <w:b/>
                <w:color w:val="000000"/>
                <w:sz w:val="14"/>
                <w:szCs w:val="14"/>
              </w:rPr>
              <w:t>384.692.912,64</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E2EFD9"/>
          </w:tcPr>
          <w:p w:rsidR="004B406C" w:rsidRDefault="00117C9A">
            <w:pPr>
              <w:spacing w:after="0" w:line="240" w:lineRule="auto"/>
              <w:jc w:val="right"/>
            </w:pPr>
            <w:r>
              <w:rPr>
                <w:rFonts w:ascii="Arial Narrow" w:eastAsia="Arial Narrow" w:hAnsi="Arial Narrow" w:cs="Arial Narrow"/>
                <w:b/>
                <w:color w:val="000000"/>
                <w:sz w:val="14"/>
                <w:szCs w:val="14"/>
              </w:rPr>
              <w:t>346.002.196,87</w:t>
            </w:r>
          </w:p>
        </w:tc>
      </w:tr>
      <w:tr w:rsidR="004B406C">
        <w:trPr>
          <w:trHeight w:val="227"/>
        </w:trPr>
        <w:tc>
          <w:tcPr>
            <w:tcW w:w="4384" w:type="dxa"/>
            <w:gridSpan w:val="2"/>
            <w:tcBorders>
              <w:top w:val="single" w:sz="4" w:space="0" w:color="000000"/>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Receita Tributária</w:t>
            </w:r>
          </w:p>
        </w:tc>
        <w:tc>
          <w:tcPr>
            <w:tcW w:w="905" w:type="dxa"/>
            <w:tcBorders>
              <w:top w:val="single" w:sz="4" w:space="0" w:color="000000"/>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top w:val="single" w:sz="4" w:space="0" w:color="000000"/>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714" w:type="dxa"/>
            <w:gridSpan w:val="2"/>
            <w:tcBorders>
              <w:top w:val="single" w:sz="4" w:space="0" w:color="000000"/>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Receita de Contribuições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Receita Patrimonial</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56.562,08</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61.184,89</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Receita Agropecuária</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Receita Industrial</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Receita de Serviços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38.377,32</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196.667,00</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Remuneração das Disponibilidades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64.848,59</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31.741,20</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Outras Receitas Derivadas e Originárias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311.629,44</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113.755,20</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Transferências Recebidas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723.174,00</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782.034,65</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Intergovernamentais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764.453,70</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782.034,65</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Dos Estados e/ou Distrito Federal</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764.453,70</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782.034,65</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Dos Municípios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Intragovernamentais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Outras Transferências Recebidas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Outros Ingressos Operacionais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383.457.041,51</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344.816.813,93</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Ingressos </w:t>
            </w:r>
            <w:proofErr w:type="spellStart"/>
            <w:r>
              <w:rPr>
                <w:rFonts w:ascii="Arial Narrow" w:eastAsia="Arial Narrow" w:hAnsi="Arial Narrow" w:cs="Arial Narrow"/>
                <w:color w:val="000000"/>
                <w:sz w:val="14"/>
                <w:szCs w:val="14"/>
              </w:rPr>
              <w:t>Extraorçamentários</w:t>
            </w:r>
            <w:proofErr w:type="spellEnd"/>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208.339,15</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199.165,12</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Restituições a Pagar</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Passivos Transferidos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Cancelamento de Obrigações do Exercício Anterior</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Financeiras Recebidas</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382.772.621,15</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343.987.593,57</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Valores para Compensação</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DARF - SISCOMEX</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84" w:type="dxa"/>
            <w:gridSpan w:val="2"/>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Arrecadação de Outra Unidade</w:t>
            </w:r>
          </w:p>
        </w:tc>
        <w:tc>
          <w:tcPr>
            <w:tcW w:w="905"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476.081,21</w:t>
            </w:r>
          </w:p>
        </w:tc>
        <w:tc>
          <w:tcPr>
            <w:tcW w:w="1714" w:type="dxa"/>
            <w:gridSpan w:val="2"/>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630.055,24</w:t>
            </w:r>
          </w:p>
        </w:tc>
      </w:tr>
      <w:tr w:rsidR="004B406C">
        <w:trPr>
          <w:trHeight w:val="227"/>
        </w:trPr>
        <w:tc>
          <w:tcPr>
            <w:tcW w:w="4384" w:type="dxa"/>
            <w:gridSpan w:val="2"/>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Recebimentos</w:t>
            </w:r>
          </w:p>
        </w:tc>
        <w:tc>
          <w:tcPr>
            <w:tcW w:w="905" w:type="dxa"/>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1" w:type="dxa"/>
            <w:gridSpan w:val="2"/>
            <w:tcBorders>
              <w:left w:val="single" w:sz="4" w:space="0" w:color="000000"/>
              <w:bottom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714" w:type="dxa"/>
            <w:gridSpan w:val="2"/>
            <w:tcBorders>
              <w:left w:val="single" w:sz="4" w:space="0" w:color="000000"/>
              <w:bottom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cantSplit/>
          <w:trHeight w:val="227"/>
        </w:trPr>
        <w:tc>
          <w:tcPr>
            <w:tcW w:w="4352" w:type="dxa"/>
            <w:vMerge w:val="restart"/>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FLUXOS DE CAIXA DAS ATIVIDADES OPERACIONAIS</w:t>
            </w:r>
          </w:p>
        </w:tc>
        <w:tc>
          <w:tcPr>
            <w:tcW w:w="964" w:type="dxa"/>
            <w:gridSpan w:val="3"/>
            <w:vMerge w:val="restart"/>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NE</w:t>
            </w:r>
          </w:p>
        </w:tc>
        <w:tc>
          <w:tcPr>
            <w:tcW w:w="1648" w:type="dxa"/>
            <w:gridSpan w:val="2"/>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cantSplit/>
          <w:trHeight w:val="227"/>
        </w:trPr>
        <w:tc>
          <w:tcPr>
            <w:tcW w:w="4352" w:type="dxa"/>
            <w:vMerge/>
            <w:tcBorders>
              <w:top w:val="single" w:sz="4" w:space="0" w:color="000000"/>
              <w:left w:val="single" w:sz="4" w:space="0" w:color="000000"/>
              <w:bottom w:val="single" w:sz="4" w:space="0" w:color="000000"/>
            </w:tcBorders>
            <w:shd w:val="clear" w:color="auto" w:fill="D9D9D9"/>
            <w:vAlign w:val="center"/>
          </w:tcPr>
          <w:p w:rsidR="004B406C" w:rsidRDefault="004B406C">
            <w:pPr>
              <w:widowControl w:val="0"/>
              <w:pBdr>
                <w:top w:val="nil"/>
                <w:left w:val="nil"/>
                <w:bottom w:val="nil"/>
                <w:right w:val="nil"/>
                <w:between w:val="nil"/>
              </w:pBdr>
              <w:spacing w:after="0" w:line="276" w:lineRule="auto"/>
              <w:ind w:left="0" w:hanging="2"/>
            </w:pPr>
          </w:p>
        </w:tc>
        <w:tc>
          <w:tcPr>
            <w:tcW w:w="964" w:type="dxa"/>
            <w:gridSpan w:val="3"/>
            <w:vMerge/>
            <w:tcBorders>
              <w:top w:val="single" w:sz="4" w:space="0" w:color="000000"/>
              <w:left w:val="single" w:sz="4" w:space="0" w:color="000000"/>
              <w:bottom w:val="single" w:sz="4" w:space="0" w:color="000000"/>
            </w:tcBorders>
            <w:shd w:val="clear" w:color="auto" w:fill="D9D9D9"/>
            <w:vAlign w:val="center"/>
          </w:tcPr>
          <w:p w:rsidR="004B406C" w:rsidRDefault="004B406C">
            <w:pPr>
              <w:widowControl w:val="0"/>
              <w:pBdr>
                <w:top w:val="nil"/>
                <w:left w:val="nil"/>
                <w:bottom w:val="nil"/>
                <w:right w:val="nil"/>
                <w:between w:val="nil"/>
              </w:pBdr>
              <w:spacing w:after="0" w:line="276" w:lineRule="auto"/>
              <w:ind w:left="0" w:hanging="2"/>
            </w:pPr>
          </w:p>
        </w:tc>
        <w:tc>
          <w:tcPr>
            <w:tcW w:w="1648" w:type="dxa"/>
            <w:gridSpan w:val="2"/>
            <w:tcBorders>
              <w:left w:val="single" w:sz="4" w:space="0" w:color="000000"/>
              <w:bottom w:val="single" w:sz="4" w:space="0" w:color="000000"/>
            </w:tcBorders>
            <w:shd w:val="clear" w:color="auto" w:fill="D9D9D9"/>
          </w:tcPr>
          <w:p w:rsidR="004B406C" w:rsidRDefault="004B406C">
            <w:pPr>
              <w:spacing w:after="0" w:line="240" w:lineRule="auto"/>
              <w:jc w:val="right"/>
              <w:rPr>
                <w:rFonts w:ascii="Arial Narrow" w:eastAsia="Arial Narrow" w:hAnsi="Arial Narrow" w:cs="Arial Narrow"/>
                <w:color w:val="000000"/>
                <w:sz w:val="14"/>
                <w:szCs w:val="14"/>
              </w:rPr>
            </w:pPr>
          </w:p>
        </w:tc>
        <w:tc>
          <w:tcPr>
            <w:tcW w:w="1680" w:type="dxa"/>
            <w:tcBorders>
              <w:left w:val="single" w:sz="4" w:space="0" w:color="000000"/>
              <w:bottom w:val="single" w:sz="4" w:space="0" w:color="000000"/>
              <w:right w:val="single" w:sz="4" w:space="0" w:color="000000"/>
            </w:tcBorders>
            <w:shd w:val="clear" w:color="auto" w:fill="D9D9D9"/>
          </w:tcPr>
          <w:p w:rsidR="004B406C" w:rsidRDefault="004B406C">
            <w:pPr>
              <w:spacing w:after="0" w:line="240" w:lineRule="auto"/>
              <w:jc w:val="right"/>
              <w:rPr>
                <w:rFonts w:ascii="Arial Narrow" w:eastAsia="Arial Narrow" w:hAnsi="Arial Narrow" w:cs="Arial Narrow"/>
                <w:color w:val="000000"/>
                <w:sz w:val="14"/>
                <w:szCs w:val="14"/>
              </w:rPr>
            </w:pPr>
          </w:p>
        </w:tc>
      </w:tr>
      <w:tr w:rsidR="004B406C">
        <w:trPr>
          <w:trHeight w:val="227"/>
        </w:trPr>
        <w:tc>
          <w:tcPr>
            <w:tcW w:w="4352" w:type="dxa"/>
            <w:tcBorders>
              <w:top w:val="single" w:sz="4" w:space="0" w:color="000000"/>
              <w:left w:val="single" w:sz="4" w:space="0" w:color="000000"/>
              <w:bottom w:val="single" w:sz="4" w:space="0" w:color="000000"/>
            </w:tcBorders>
            <w:shd w:val="clear" w:color="auto" w:fill="E2EFD9"/>
          </w:tcPr>
          <w:p w:rsidR="004B406C" w:rsidRDefault="00117C9A">
            <w:pPr>
              <w:spacing w:after="0" w:line="240" w:lineRule="auto"/>
            </w:pPr>
            <w:r>
              <w:rPr>
                <w:rFonts w:ascii="Arial Narrow" w:eastAsia="Arial Narrow" w:hAnsi="Arial Narrow" w:cs="Arial Narrow"/>
                <w:b/>
                <w:color w:val="000000"/>
                <w:sz w:val="14"/>
                <w:szCs w:val="14"/>
              </w:rPr>
              <w:t xml:space="preserve">    DESEMBOLSOS</w:t>
            </w:r>
          </w:p>
        </w:tc>
        <w:tc>
          <w:tcPr>
            <w:tcW w:w="964" w:type="dxa"/>
            <w:gridSpan w:val="3"/>
            <w:tcBorders>
              <w:top w:val="single" w:sz="4" w:space="0" w:color="000000"/>
              <w:left w:val="single" w:sz="4" w:space="0" w:color="000000"/>
              <w:bottom w:val="single" w:sz="4" w:space="0" w:color="000000"/>
            </w:tcBorders>
            <w:shd w:val="clear" w:color="auto" w:fill="E2EFD9"/>
          </w:tcPr>
          <w:p w:rsidR="004B406C" w:rsidRDefault="00117C9A">
            <w:pPr>
              <w:spacing w:after="0" w:line="240" w:lineRule="auto"/>
            </w:pPr>
            <w:r>
              <w:rPr>
                <w:rFonts w:ascii="Arial Narrow" w:eastAsia="Arial Narrow" w:hAnsi="Arial Narrow" w:cs="Arial Narrow"/>
                <w:b/>
                <w:color w:val="000000"/>
                <w:sz w:val="14"/>
                <w:szCs w:val="14"/>
              </w:rPr>
              <w:t> </w:t>
            </w:r>
          </w:p>
        </w:tc>
        <w:tc>
          <w:tcPr>
            <w:tcW w:w="1648" w:type="dxa"/>
            <w:gridSpan w:val="2"/>
            <w:tcBorders>
              <w:top w:val="single" w:sz="4" w:space="0" w:color="000000"/>
              <w:left w:val="single" w:sz="4" w:space="0" w:color="000000"/>
              <w:bottom w:val="single" w:sz="4" w:space="0" w:color="000000"/>
            </w:tcBorders>
            <w:shd w:val="clear" w:color="auto" w:fill="E2EFD9"/>
          </w:tcPr>
          <w:p w:rsidR="004B406C" w:rsidRDefault="00117C9A">
            <w:pPr>
              <w:spacing w:after="0" w:line="240" w:lineRule="auto"/>
              <w:jc w:val="right"/>
            </w:pPr>
            <w:r>
              <w:rPr>
                <w:rFonts w:ascii="Arial Narrow" w:eastAsia="Arial Narrow" w:hAnsi="Arial Narrow" w:cs="Arial Narrow"/>
                <w:b/>
                <w:color w:val="000000"/>
                <w:sz w:val="14"/>
                <w:szCs w:val="14"/>
              </w:rPr>
              <w:t>-369.129.224,77</w:t>
            </w:r>
          </w:p>
        </w:tc>
        <w:tc>
          <w:tcPr>
            <w:tcW w:w="1680" w:type="dxa"/>
            <w:tcBorders>
              <w:top w:val="single" w:sz="4" w:space="0" w:color="000000"/>
              <w:left w:val="single" w:sz="4" w:space="0" w:color="000000"/>
              <w:bottom w:val="single" w:sz="4" w:space="0" w:color="000000"/>
              <w:right w:val="single" w:sz="4" w:space="0" w:color="000000"/>
            </w:tcBorders>
            <w:shd w:val="clear" w:color="auto" w:fill="E2EFD9"/>
          </w:tcPr>
          <w:p w:rsidR="004B406C" w:rsidRDefault="00117C9A">
            <w:pPr>
              <w:spacing w:after="0" w:line="240" w:lineRule="auto"/>
              <w:jc w:val="right"/>
            </w:pPr>
            <w:r>
              <w:rPr>
                <w:rFonts w:ascii="Arial Narrow" w:eastAsia="Arial Narrow" w:hAnsi="Arial Narrow" w:cs="Arial Narrow"/>
                <w:b/>
                <w:color w:val="000000"/>
                <w:sz w:val="14"/>
                <w:szCs w:val="14"/>
              </w:rPr>
              <w:t>-326.721.415,94</w:t>
            </w:r>
          </w:p>
        </w:tc>
      </w:tr>
      <w:tr w:rsidR="004B406C">
        <w:trPr>
          <w:trHeight w:val="227"/>
        </w:trPr>
        <w:tc>
          <w:tcPr>
            <w:tcW w:w="4352" w:type="dxa"/>
            <w:tcBorders>
              <w:top w:val="single" w:sz="4" w:space="0" w:color="000000"/>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Pessoal e Demais Despesas</w:t>
            </w:r>
          </w:p>
        </w:tc>
        <w:tc>
          <w:tcPr>
            <w:tcW w:w="964" w:type="dxa"/>
            <w:gridSpan w:val="3"/>
            <w:tcBorders>
              <w:top w:val="single" w:sz="4" w:space="0" w:color="000000"/>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8" w:type="dxa"/>
            <w:gridSpan w:val="2"/>
            <w:tcBorders>
              <w:top w:val="single" w:sz="4" w:space="0" w:color="000000"/>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-319.662.048,37</w:t>
            </w:r>
          </w:p>
        </w:tc>
        <w:tc>
          <w:tcPr>
            <w:tcW w:w="1680" w:type="dxa"/>
            <w:tcBorders>
              <w:top w:val="single" w:sz="4" w:space="0" w:color="000000"/>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-280.938.865,99</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Legislativo</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Judiciário</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Essencial à Justiça</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Administração</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-1.982,16</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-1.800,24</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Defesa Nacional</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-2.182,30</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Segurança Pública</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Relações Exteriores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-16.500,00</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Assistência Social</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Previdência Social</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-2.625.219,17</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-2.112.294,93</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Saúde</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Trabalho</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Educação</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-316.850.941,99</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-278.185.405,94</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Cultura</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Direitos da Cidadania</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Urbanismo</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Saneamento</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Gestão Ambiental</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Ciência e Tecnologia</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Agricultura</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Organização Agrária</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-165.222,75</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-589.364,88</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Indústria</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Comércio e Serviços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Comunicações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Energia</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Transporte</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Desporto e Lazer</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Encargos Especiais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 Ordens Bancárias não Sacadas - Cartão de Pagamento</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11.421,59</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2.000,00</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lastRenderedPageBreak/>
              <w:t xml:space="preserve">        Transferências Concedidas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-48.425.325,10</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-44.589.505,03</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Intergovernamentais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 Estados e/ou Distrito Federal</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A Municípios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Intragovernamentais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-48.359.009,69</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-44.527.482,31</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Outras Transferências Concedidas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-66.315,41</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-62.022,72</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Outros Desembolsos Operacionais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-1.041.851,30</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-1.193.044,92</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Dispêndios </w:t>
            </w:r>
            <w:proofErr w:type="spellStart"/>
            <w:r w:rsidRPr="00A27EF3">
              <w:rPr>
                <w:rFonts w:ascii="Arial Narrow" w:eastAsia="Arial Narrow" w:hAnsi="Arial Narrow" w:cs="Arial Narrow"/>
                <w:b/>
                <w:color w:val="000000"/>
                <w:sz w:val="14"/>
                <w:szCs w:val="14"/>
              </w:rPr>
              <w:t>Extraorçamentários</w:t>
            </w:r>
            <w:proofErr w:type="spellEnd"/>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-208.339,15</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-199.338,12</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Transferências Financeiras Concedidas</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-833.512,15</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-993.706,80</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Transferência de Arrecadação para Outra Unidade</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Valores em Trânsito</w:t>
            </w:r>
          </w:p>
        </w:tc>
        <w:tc>
          <w:tcPr>
            <w:tcW w:w="964" w:type="dxa"/>
            <w:gridSpan w:val="3"/>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r w:rsidR="004B406C">
        <w:trPr>
          <w:trHeight w:val="227"/>
        </w:trPr>
        <w:tc>
          <w:tcPr>
            <w:tcW w:w="4352" w:type="dxa"/>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xml:space="preserve">            Demais Pagamentos</w:t>
            </w:r>
          </w:p>
        </w:tc>
        <w:tc>
          <w:tcPr>
            <w:tcW w:w="964" w:type="dxa"/>
            <w:gridSpan w:val="3"/>
            <w:tcBorders>
              <w:left w:val="single" w:sz="4" w:space="0" w:color="000000"/>
              <w:bottom w:val="single" w:sz="4" w:space="0" w:color="000000"/>
            </w:tcBorders>
            <w:shd w:val="clear" w:color="auto" w:fill="FFFFFF"/>
          </w:tcPr>
          <w:p w:rsidR="004B406C" w:rsidRDefault="00117C9A">
            <w:pPr>
              <w:spacing w:after="0" w:line="240" w:lineRule="auto"/>
            </w:pPr>
            <w:r>
              <w:rPr>
                <w:rFonts w:ascii="Arial Narrow" w:eastAsia="Arial Narrow" w:hAnsi="Arial Narrow" w:cs="Arial Narrow"/>
                <w:color w:val="000000"/>
                <w:sz w:val="14"/>
                <w:szCs w:val="14"/>
              </w:rPr>
              <w:t> </w:t>
            </w:r>
          </w:p>
        </w:tc>
        <w:tc>
          <w:tcPr>
            <w:tcW w:w="1648" w:type="dxa"/>
            <w:gridSpan w:val="2"/>
            <w:tcBorders>
              <w:left w:val="single" w:sz="4" w:space="0" w:color="000000"/>
              <w:bottom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c>
          <w:tcPr>
            <w:tcW w:w="1680" w:type="dxa"/>
            <w:tcBorders>
              <w:left w:val="single" w:sz="4" w:space="0" w:color="000000"/>
              <w:bottom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color w:val="000000"/>
                <w:sz w:val="14"/>
                <w:szCs w:val="14"/>
              </w:rPr>
              <w:t>-</w:t>
            </w:r>
          </w:p>
        </w:tc>
      </w:tr>
    </w:tbl>
    <w:p w:rsidR="004B406C" w:rsidRDefault="004B406C">
      <w:pPr>
        <w:ind w:left="0" w:hanging="2"/>
      </w:pPr>
    </w:p>
    <w:tbl>
      <w:tblPr>
        <w:tblStyle w:val="ac"/>
        <w:tblW w:w="8644" w:type="dxa"/>
        <w:tblInd w:w="-105" w:type="dxa"/>
        <w:tblLayout w:type="fixed"/>
        <w:tblLook w:val="0000" w:firstRow="0" w:lastRow="0" w:firstColumn="0" w:lastColumn="0" w:noHBand="0" w:noVBand="0"/>
      </w:tblPr>
      <w:tblGrid>
        <w:gridCol w:w="4341"/>
        <w:gridCol w:w="904"/>
        <w:gridCol w:w="2012"/>
        <w:gridCol w:w="1387"/>
      </w:tblGrid>
      <w:tr w:rsidR="004B406C">
        <w:trPr>
          <w:cantSplit/>
          <w:trHeight w:val="227"/>
        </w:trPr>
        <w:tc>
          <w:tcPr>
            <w:tcW w:w="4341" w:type="dxa"/>
            <w:vMerge w:val="restart"/>
            <w:tcBorders>
              <w:top w:val="single" w:sz="4" w:space="0" w:color="000000"/>
              <w:left w:val="single" w:sz="4" w:space="0" w:color="000000"/>
              <w:bottom w:val="single" w:sz="4" w:space="0" w:color="000000"/>
            </w:tcBorders>
            <w:shd w:val="clear" w:color="auto" w:fill="D9D9D9"/>
            <w:vAlign w:val="center"/>
          </w:tcPr>
          <w:p w:rsidR="004B406C" w:rsidRDefault="00117C9A">
            <w:pPr>
              <w:spacing w:after="0" w:line="240" w:lineRule="auto"/>
              <w:jc w:val="center"/>
            </w:pPr>
            <w:r>
              <w:rPr>
                <w:rFonts w:ascii="Arial Narrow" w:eastAsia="Arial Narrow" w:hAnsi="Arial Narrow" w:cs="Arial Narrow"/>
                <w:b/>
                <w:color w:val="000000"/>
                <w:sz w:val="14"/>
                <w:szCs w:val="14"/>
              </w:rPr>
              <w:t>FLUXOS DE CAIXA DAS ATIVIDADES DE INVESTIMENTO</w:t>
            </w:r>
          </w:p>
        </w:tc>
        <w:tc>
          <w:tcPr>
            <w:tcW w:w="904" w:type="dxa"/>
            <w:tcBorders>
              <w:top w:val="single" w:sz="4" w:space="0" w:color="000000"/>
              <w:left w:val="single" w:sz="4" w:space="0" w:color="000000"/>
            </w:tcBorders>
            <w:shd w:val="clear" w:color="auto" w:fill="D9D9D9"/>
          </w:tcPr>
          <w:p w:rsidR="004B406C" w:rsidRDefault="00117C9A">
            <w:pPr>
              <w:spacing w:after="0" w:line="240" w:lineRule="auto"/>
              <w:jc w:val="center"/>
            </w:pPr>
            <w:r>
              <w:rPr>
                <w:rFonts w:ascii="Arial Narrow" w:eastAsia="Arial Narrow" w:hAnsi="Arial Narrow" w:cs="Arial Narrow"/>
                <w:b/>
                <w:color w:val="000000"/>
                <w:sz w:val="14"/>
                <w:szCs w:val="14"/>
              </w:rPr>
              <w:t>NE</w:t>
            </w:r>
          </w:p>
        </w:tc>
        <w:tc>
          <w:tcPr>
            <w:tcW w:w="2012" w:type="dxa"/>
            <w:tcBorders>
              <w:top w:val="single" w:sz="4" w:space="0" w:color="000000"/>
            </w:tcBorders>
            <w:shd w:val="clear" w:color="auto" w:fill="D9D9D9"/>
          </w:tcPr>
          <w:p w:rsidR="004B406C" w:rsidRDefault="00117C9A">
            <w:pPr>
              <w:spacing w:after="0" w:line="240" w:lineRule="auto"/>
              <w:jc w:val="center"/>
            </w:pPr>
            <w:r>
              <w:rPr>
                <w:rFonts w:ascii="Arial Narrow" w:eastAsia="Arial Narrow" w:hAnsi="Arial Narrow" w:cs="Arial Narrow"/>
                <w:b/>
                <w:color w:val="000000"/>
                <w:sz w:val="14"/>
                <w:szCs w:val="14"/>
              </w:rPr>
              <w:t>2024</w:t>
            </w:r>
          </w:p>
        </w:tc>
        <w:tc>
          <w:tcPr>
            <w:tcW w:w="1387" w:type="dxa"/>
            <w:tcBorders>
              <w:top w:val="single" w:sz="4" w:space="0" w:color="000000"/>
              <w:left w:val="single" w:sz="4" w:space="0" w:color="000000"/>
              <w:right w:val="single" w:sz="4" w:space="0" w:color="000000"/>
            </w:tcBorders>
            <w:shd w:val="clear" w:color="auto" w:fill="D9D9D9"/>
          </w:tcPr>
          <w:p w:rsidR="004B406C" w:rsidRDefault="00117C9A">
            <w:pPr>
              <w:spacing w:after="0" w:line="240" w:lineRule="auto"/>
              <w:jc w:val="center"/>
            </w:pPr>
            <w:r>
              <w:rPr>
                <w:rFonts w:ascii="Arial Narrow" w:eastAsia="Arial Narrow" w:hAnsi="Arial Narrow" w:cs="Arial Narrow"/>
                <w:b/>
                <w:color w:val="000000"/>
                <w:sz w:val="14"/>
                <w:szCs w:val="14"/>
              </w:rPr>
              <w:t>2023</w:t>
            </w:r>
          </w:p>
        </w:tc>
      </w:tr>
      <w:tr w:rsidR="004B406C">
        <w:trPr>
          <w:cantSplit/>
          <w:trHeight w:val="227"/>
        </w:trPr>
        <w:tc>
          <w:tcPr>
            <w:tcW w:w="4341" w:type="dxa"/>
            <w:vMerge/>
            <w:tcBorders>
              <w:top w:val="single" w:sz="4" w:space="0" w:color="000000"/>
              <w:left w:val="single" w:sz="4" w:space="0" w:color="000000"/>
              <w:bottom w:val="single" w:sz="4" w:space="0" w:color="000000"/>
            </w:tcBorders>
            <w:shd w:val="clear" w:color="auto" w:fill="D9D9D9"/>
            <w:vAlign w:val="center"/>
          </w:tcPr>
          <w:p w:rsidR="004B406C" w:rsidRDefault="004B406C">
            <w:pPr>
              <w:widowControl w:val="0"/>
              <w:pBdr>
                <w:top w:val="nil"/>
                <w:left w:val="nil"/>
                <w:bottom w:val="nil"/>
                <w:right w:val="nil"/>
                <w:between w:val="nil"/>
              </w:pBdr>
              <w:spacing w:after="0" w:line="276" w:lineRule="auto"/>
              <w:ind w:left="0" w:hanging="2"/>
            </w:pPr>
          </w:p>
        </w:tc>
        <w:tc>
          <w:tcPr>
            <w:tcW w:w="904" w:type="dxa"/>
            <w:tcBorders>
              <w:top w:val="single" w:sz="4" w:space="0" w:color="000000"/>
              <w:left w:val="single" w:sz="4" w:space="0" w:color="000000"/>
              <w:bottom w:val="single" w:sz="4" w:space="0" w:color="000000"/>
            </w:tcBorders>
            <w:shd w:val="clear" w:color="auto" w:fill="D9D9D9"/>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tcBorders>
              <w:top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-12.594.154,61</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-16.085.589,64</w:t>
            </w:r>
          </w:p>
        </w:tc>
      </w:tr>
      <w:tr w:rsidR="004B406C">
        <w:trPr>
          <w:trHeight w:val="227"/>
        </w:trPr>
        <w:tc>
          <w:tcPr>
            <w:tcW w:w="4341"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INGRESSOS</w:t>
            </w:r>
          </w:p>
        </w:tc>
        <w:tc>
          <w:tcPr>
            <w:tcW w:w="904"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8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41"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Alienação de Bens</w:t>
            </w:r>
          </w:p>
        </w:tc>
        <w:tc>
          <w:tcPr>
            <w:tcW w:w="904"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8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41"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Amortização de Empréstimos e Financiamentos Concedidos</w:t>
            </w:r>
          </w:p>
        </w:tc>
        <w:tc>
          <w:tcPr>
            <w:tcW w:w="904"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8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41"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DESEMBOLSOS</w:t>
            </w:r>
          </w:p>
        </w:tc>
        <w:tc>
          <w:tcPr>
            <w:tcW w:w="904"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-12.594.154,61</w:t>
            </w:r>
          </w:p>
        </w:tc>
        <w:tc>
          <w:tcPr>
            <w:tcW w:w="138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-16.085.589,64</w:t>
            </w:r>
          </w:p>
        </w:tc>
      </w:tr>
      <w:tr w:rsidR="004B406C">
        <w:trPr>
          <w:trHeight w:val="227"/>
        </w:trPr>
        <w:tc>
          <w:tcPr>
            <w:tcW w:w="4341"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Aquisição de Ativo Não Circulante</w:t>
            </w:r>
          </w:p>
        </w:tc>
        <w:tc>
          <w:tcPr>
            <w:tcW w:w="904"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-11.131.394,07</w:t>
            </w:r>
          </w:p>
        </w:tc>
        <w:tc>
          <w:tcPr>
            <w:tcW w:w="138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-15.800.228,31</w:t>
            </w:r>
          </w:p>
        </w:tc>
      </w:tr>
      <w:tr w:rsidR="004B406C">
        <w:trPr>
          <w:trHeight w:val="227"/>
        </w:trPr>
        <w:tc>
          <w:tcPr>
            <w:tcW w:w="4341"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Concessão de Empréstimos e Financiamentos</w:t>
            </w:r>
          </w:p>
        </w:tc>
        <w:tc>
          <w:tcPr>
            <w:tcW w:w="904"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8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41"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Outros Desembolsos de Investimentos</w:t>
            </w:r>
          </w:p>
        </w:tc>
        <w:tc>
          <w:tcPr>
            <w:tcW w:w="904"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-1.462.760,54</w:t>
            </w:r>
          </w:p>
        </w:tc>
        <w:tc>
          <w:tcPr>
            <w:tcW w:w="138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-285.361,33</w:t>
            </w:r>
          </w:p>
        </w:tc>
      </w:tr>
      <w:tr w:rsidR="004B406C">
        <w:trPr>
          <w:trHeight w:val="227"/>
        </w:trPr>
        <w:tc>
          <w:tcPr>
            <w:tcW w:w="434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FLUXOS DE CAIXA DAS ATIVIDADES DE FINANCIAMENTO</w:t>
            </w:r>
          </w:p>
        </w:tc>
        <w:tc>
          <w:tcPr>
            <w:tcW w:w="904" w:type="dxa"/>
            <w:tcBorders>
              <w:top w:val="single" w:sz="4" w:space="0" w:color="000000"/>
              <w:left w:val="single" w:sz="4" w:space="0" w:color="000000"/>
              <w:bottom w:val="single" w:sz="4" w:space="0" w:color="000000"/>
            </w:tcBorders>
            <w:shd w:val="clear" w:color="auto" w:fill="D9D9D9"/>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tcBorders>
              <w:top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41" w:type="dxa"/>
            <w:tcBorders>
              <w:left w:val="single" w:sz="4" w:space="0" w:color="000000"/>
            </w:tcBorders>
            <w:shd w:val="clear" w:color="auto" w:fill="FFFFFF"/>
          </w:tcPr>
          <w:p w:rsidR="004B406C" w:rsidRDefault="00117C9A">
            <w:pPr>
              <w:spacing w:after="0" w:line="240" w:lineRule="auto"/>
            </w:pPr>
            <w:r>
              <w:rPr>
                <w:rFonts w:ascii="Arial Narrow" w:eastAsia="Arial Narrow" w:hAnsi="Arial Narrow" w:cs="Arial Narrow"/>
                <w:b/>
                <w:color w:val="000000"/>
                <w:sz w:val="14"/>
                <w:szCs w:val="14"/>
              </w:rPr>
              <w:t xml:space="preserve">    INGRESSOS</w:t>
            </w:r>
          </w:p>
        </w:tc>
        <w:tc>
          <w:tcPr>
            <w:tcW w:w="904"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8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41" w:type="dxa"/>
            <w:tcBorders>
              <w:left w:val="single" w:sz="4" w:space="0" w:color="000000"/>
            </w:tcBorders>
            <w:shd w:val="clear" w:color="auto" w:fill="FFFFFF"/>
          </w:tcPr>
          <w:p w:rsidR="004B406C" w:rsidRDefault="00117C9A">
            <w:r>
              <w:rPr>
                <w:rFonts w:ascii="Arial Narrow" w:eastAsia="Arial Narrow" w:hAnsi="Arial Narrow" w:cs="Arial Narrow"/>
                <w:b/>
                <w:color w:val="000000"/>
                <w:sz w:val="14"/>
                <w:szCs w:val="14"/>
              </w:rPr>
              <w:t xml:space="preserve">        Transferências de Capital Recebidas</w:t>
            </w:r>
          </w:p>
        </w:tc>
        <w:tc>
          <w:tcPr>
            <w:tcW w:w="904" w:type="dxa"/>
            <w:tcBorders>
              <w:left w:val="single" w:sz="4" w:space="0" w:color="000000"/>
            </w:tcBorders>
            <w:shd w:val="clear" w:color="auto" w:fill="FFFFFF"/>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c>
          <w:tcPr>
            <w:tcW w:w="1387" w:type="dxa"/>
            <w:tcBorders>
              <w:left w:val="single" w:sz="4" w:space="0" w:color="000000"/>
              <w:right w:val="single" w:sz="4" w:space="0" w:color="000000"/>
            </w:tcBorders>
            <w:shd w:val="clear" w:color="auto" w:fill="FFFFFF"/>
          </w:tcPr>
          <w:p w:rsidR="004B406C" w:rsidRDefault="00117C9A">
            <w:pPr>
              <w:spacing w:after="0" w:line="240" w:lineRule="auto"/>
              <w:jc w:val="right"/>
            </w:pPr>
            <w:r>
              <w:rPr>
                <w:rFonts w:ascii="Arial Narrow" w:eastAsia="Arial Narrow" w:hAnsi="Arial Narrow" w:cs="Arial Narrow"/>
                <w:b/>
                <w:color w:val="000000"/>
                <w:sz w:val="14"/>
                <w:szCs w:val="14"/>
              </w:rPr>
              <w:t>-</w:t>
            </w:r>
          </w:p>
        </w:tc>
      </w:tr>
      <w:tr w:rsidR="004B406C">
        <w:trPr>
          <w:trHeight w:val="227"/>
        </w:trPr>
        <w:tc>
          <w:tcPr>
            <w:tcW w:w="4341" w:type="dxa"/>
            <w:tcBorders>
              <w:top w:val="single" w:sz="4" w:space="0" w:color="000000"/>
              <w:left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GERAÇÃO LÍQUIDA DE CAIXA E EQUIVALENTES DE CAIXA</w:t>
            </w:r>
          </w:p>
        </w:tc>
        <w:tc>
          <w:tcPr>
            <w:tcW w:w="904" w:type="dxa"/>
            <w:tcBorders>
              <w:top w:val="single" w:sz="4" w:space="0" w:color="000000"/>
              <w:left w:val="single" w:sz="4" w:space="0" w:color="000000"/>
            </w:tcBorders>
            <w:shd w:val="clear" w:color="auto" w:fill="D9D9D9"/>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tcBorders>
              <w:top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-2.969.533,26</w:t>
            </w:r>
          </w:p>
        </w:tc>
        <w:tc>
          <w:tcPr>
            <w:tcW w:w="1387" w:type="dxa"/>
            <w:tcBorders>
              <w:top w:val="single" w:sz="4" w:space="0" w:color="000000"/>
              <w:left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3.195.191,29</w:t>
            </w:r>
          </w:p>
        </w:tc>
      </w:tr>
      <w:tr w:rsidR="004B406C">
        <w:trPr>
          <w:trHeight w:val="227"/>
        </w:trPr>
        <w:tc>
          <w:tcPr>
            <w:tcW w:w="434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CAIXA E EQUIVALENTES DE CAIXA INICIAL</w:t>
            </w:r>
          </w:p>
        </w:tc>
        <w:tc>
          <w:tcPr>
            <w:tcW w:w="904" w:type="dxa"/>
            <w:tcBorders>
              <w:top w:val="single" w:sz="4" w:space="0" w:color="000000"/>
              <w:left w:val="single" w:sz="4" w:space="0" w:color="000000"/>
              <w:bottom w:val="single" w:sz="4" w:space="0" w:color="000000"/>
            </w:tcBorders>
            <w:shd w:val="clear" w:color="auto" w:fill="D9D9D9"/>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tcBorders>
              <w:top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19.789.740,79</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16.594.549,50</w:t>
            </w:r>
          </w:p>
        </w:tc>
      </w:tr>
      <w:tr w:rsidR="004B406C">
        <w:trPr>
          <w:trHeight w:val="227"/>
        </w:trPr>
        <w:tc>
          <w:tcPr>
            <w:tcW w:w="4341" w:type="dxa"/>
            <w:tcBorders>
              <w:top w:val="single" w:sz="4" w:space="0" w:color="000000"/>
              <w:left w:val="single" w:sz="4" w:space="0" w:color="000000"/>
              <w:bottom w:val="single" w:sz="4" w:space="0" w:color="000000"/>
            </w:tcBorders>
            <w:shd w:val="clear" w:color="auto" w:fill="D9D9D9"/>
          </w:tcPr>
          <w:p w:rsidR="004B406C" w:rsidRDefault="00117C9A">
            <w:pPr>
              <w:spacing w:after="0" w:line="240" w:lineRule="auto"/>
            </w:pPr>
            <w:r>
              <w:rPr>
                <w:rFonts w:ascii="Arial Narrow" w:eastAsia="Arial Narrow" w:hAnsi="Arial Narrow" w:cs="Arial Narrow"/>
                <w:b/>
                <w:color w:val="000000"/>
                <w:sz w:val="14"/>
                <w:szCs w:val="14"/>
              </w:rPr>
              <w:t>CAIXA E EQUIVALENTE DE CAIXA FINAL</w:t>
            </w:r>
          </w:p>
        </w:tc>
        <w:tc>
          <w:tcPr>
            <w:tcW w:w="904" w:type="dxa"/>
            <w:tcBorders>
              <w:top w:val="single" w:sz="4" w:space="0" w:color="000000"/>
              <w:left w:val="single" w:sz="4" w:space="0" w:color="000000"/>
              <w:bottom w:val="single" w:sz="4" w:space="0" w:color="000000"/>
            </w:tcBorders>
            <w:shd w:val="clear" w:color="auto" w:fill="D9D9D9"/>
          </w:tcPr>
          <w:p w:rsidR="004B406C" w:rsidRDefault="004B406C">
            <w:pPr>
              <w:spacing w:after="0" w:line="240" w:lineRule="auto"/>
              <w:jc w:val="right"/>
              <w:rPr>
                <w:rFonts w:ascii="Arial Narrow" w:eastAsia="Arial Narrow" w:hAnsi="Arial Narrow" w:cs="Arial Narrow"/>
                <w:color w:val="000000"/>
                <w:sz w:val="14"/>
                <w:szCs w:val="14"/>
              </w:rPr>
            </w:pPr>
          </w:p>
        </w:tc>
        <w:tc>
          <w:tcPr>
            <w:tcW w:w="2012" w:type="dxa"/>
            <w:tcBorders>
              <w:top w:val="single" w:sz="4" w:space="0" w:color="000000"/>
              <w:bottom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22.759.274,05</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Pr>
          <w:p w:rsidR="004B406C" w:rsidRDefault="00117C9A">
            <w:pPr>
              <w:spacing w:after="0" w:line="240" w:lineRule="auto"/>
              <w:jc w:val="right"/>
            </w:pPr>
            <w:r>
              <w:rPr>
                <w:rFonts w:ascii="Arial Narrow" w:eastAsia="Arial Narrow" w:hAnsi="Arial Narrow" w:cs="Arial Narrow"/>
                <w:b/>
                <w:color w:val="000000"/>
                <w:sz w:val="14"/>
                <w:szCs w:val="14"/>
              </w:rPr>
              <w:t>19.789.740,79</w:t>
            </w:r>
          </w:p>
        </w:tc>
      </w:tr>
    </w:tbl>
    <w:p w:rsidR="004B406C" w:rsidRDefault="00117C9A">
      <w:pPr>
        <w:ind w:left="0" w:hanging="2"/>
      </w:pPr>
      <w:r>
        <w:rPr>
          <w:rFonts w:ascii="Times New Roman" w:eastAsia="Times New Roman" w:hAnsi="Times New Roman" w:cs="Times New Roman"/>
          <w:sz w:val="24"/>
          <w:szCs w:val="24"/>
        </w:rPr>
        <w:t xml:space="preserve">     </w:t>
      </w:r>
    </w:p>
    <w:p w:rsidR="004B406C" w:rsidRDefault="00117C9A">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4B406C">
      <w:pPr>
        <w:ind w:left="0" w:hanging="2"/>
        <w:rPr>
          <w:rFonts w:ascii="Times New Roman" w:eastAsia="Times New Roman" w:hAnsi="Times New Roman" w:cs="Times New Roman"/>
          <w:sz w:val="24"/>
          <w:szCs w:val="24"/>
        </w:rPr>
      </w:pPr>
    </w:p>
    <w:p w:rsidR="004B406C" w:rsidRDefault="00117C9A">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1659264" behindDoc="0" locked="0" layoutInCell="1" hidden="0" allowOverlap="1" wp14:anchorId="3ECDC317" wp14:editId="76C22966">
                <wp:simplePos x="0" y="0"/>
                <wp:positionH relativeFrom="column">
                  <wp:posOffset>1</wp:posOffset>
                </wp:positionH>
                <wp:positionV relativeFrom="paragraph">
                  <wp:posOffset>0</wp:posOffset>
                </wp:positionV>
                <wp:extent cx="5589270" cy="28575"/>
                <wp:effectExtent l="0" t="0" r="0" b="0"/>
                <wp:wrapNone/>
                <wp:docPr id="1066" name="Retângulo 1066"/>
                <wp:cNvGraphicFramePr/>
                <a:graphic xmlns:a="http://schemas.openxmlformats.org/drawingml/2006/main">
                  <a:graphicData uri="http://schemas.microsoft.com/office/word/2010/wordprocessingShape">
                    <wps:wsp>
                      <wps:cNvSpPr/>
                      <wps:spPr>
                        <a:xfrm>
                          <a:off x="2556128" y="3770475"/>
                          <a:ext cx="5579745" cy="1905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ECDC317" id="Retângulo 1066" o:spid="_x0000_s1027" style="position:absolute;margin-left:0;margin-top:0;width:440.1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Pr="00C44022" w:rsidRDefault="00117C9A" w:rsidP="00C44022">
      <w:pPr>
        <w:pStyle w:val="TTULO0"/>
      </w:pPr>
      <w:r w:rsidRPr="00C44022">
        <w:t>2 - NOTAS EXPLICATIVAS</w:t>
      </w:r>
    </w:p>
    <w:p w:rsidR="004B406C" w:rsidRDefault="00117C9A">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0288" behindDoc="0" locked="0" layoutInCell="1" hidden="0" allowOverlap="1" wp14:anchorId="11BB2917" wp14:editId="542414B9">
                <wp:simplePos x="0" y="0"/>
                <wp:positionH relativeFrom="column">
                  <wp:posOffset>1</wp:posOffset>
                </wp:positionH>
                <wp:positionV relativeFrom="paragraph">
                  <wp:posOffset>0</wp:posOffset>
                </wp:positionV>
                <wp:extent cx="5589270" cy="28575"/>
                <wp:effectExtent l="0" t="0" r="0" b="0"/>
                <wp:wrapNone/>
                <wp:docPr id="1070" name="Retângulo 1070"/>
                <wp:cNvGraphicFramePr/>
                <a:graphic xmlns:a="http://schemas.openxmlformats.org/drawingml/2006/main">
                  <a:graphicData uri="http://schemas.microsoft.com/office/word/2010/wordprocessingShape">
                    <wps:wsp>
                      <wps:cNvSpPr/>
                      <wps:spPr>
                        <a:xfrm>
                          <a:off x="2556128" y="3770475"/>
                          <a:ext cx="5579745" cy="1905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1BB2917" id="Retângulo 1070" o:spid="_x0000_s1028" style="position:absolute;margin-left:0;margin-top:0;width:440.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Default="00117C9A">
      <w:pPr>
        <w:pBdr>
          <w:top w:val="nil"/>
          <w:left w:val="nil"/>
          <w:bottom w:val="nil"/>
          <w:right w:val="nil"/>
          <w:between w:val="nil"/>
        </w:pBdr>
        <w:spacing w:after="0" w:line="360" w:lineRule="auto"/>
        <w:ind w:left="0" w:hanging="2"/>
        <w:rPr>
          <w:color w:val="000000"/>
        </w:rPr>
      </w:pPr>
      <w:r>
        <w:rPr>
          <w:rFonts w:ascii="Times New Roman" w:eastAsia="Times New Roman" w:hAnsi="Times New Roman" w:cs="Times New Roman"/>
          <w:color w:val="000000"/>
          <w:sz w:val="24"/>
          <w:szCs w:val="24"/>
        </w:rPr>
        <w:t xml:space="preserve">                                                                                                                                    </w:t>
      </w:r>
    </w:p>
    <w:p w:rsidR="004B406C" w:rsidRDefault="00291EC1" w:rsidP="00291EC1">
      <w:pPr>
        <w:pStyle w:val="ITENS"/>
      </w:pPr>
      <w:r>
        <w:t>2.1 Contexto O</w:t>
      </w:r>
      <w:r w:rsidR="00117C9A">
        <w:t xml:space="preserve">peracional </w:t>
      </w:r>
    </w:p>
    <w:p w:rsidR="004B406C" w:rsidRDefault="004B406C" w:rsidP="00291EC1">
      <w:pPr>
        <w:pStyle w:val="TEXTO"/>
      </w:pP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 xml:space="preserve">A Universidade Federal da Fronteira Sul (UFFS) é uma instituição de ensino que desenvolve atividades de ensino superior, pesquisa científica e extensão universitária. Foi criada pela Lei nº 12.029, de 15 de setembro de 2009 e sua sede administrativa localiza-se no Município de Chapecó, estado de Santa Catarina, e situada na Mesorregião da Grande Fronteira do Mercosul e entorno. Possui personalidade jurídica de autarquia federal subordinada ao Ministério da Educação, regulamentada pela legislação, por seu Estatuto, por seu Regimento Geral e pelas normas complementares específicas. </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 xml:space="preserve">A UFFS possui estrutura </w:t>
      </w:r>
      <w:proofErr w:type="spellStart"/>
      <w:r>
        <w:rPr>
          <w:rFonts w:ascii="Arial" w:eastAsia="Arial" w:hAnsi="Arial" w:cs="Arial"/>
          <w:color w:val="000000"/>
        </w:rPr>
        <w:t>multicampi</w:t>
      </w:r>
      <w:proofErr w:type="spellEnd"/>
      <w:r>
        <w:rPr>
          <w:rFonts w:ascii="Arial" w:eastAsia="Arial" w:hAnsi="Arial" w:cs="Arial"/>
          <w:color w:val="000000"/>
        </w:rPr>
        <w:t xml:space="preserve"> e está localizada nos municípios de Chapecó/SC, Cerro Largo/RS, Erechim/RS, Passo Fundo/RS, Laranjeiras do Sul/PR e Realeza/PR. O </w:t>
      </w:r>
      <w:r>
        <w:rPr>
          <w:rFonts w:ascii="Arial" w:eastAsia="Arial" w:hAnsi="Arial" w:cs="Arial"/>
          <w:i/>
          <w:color w:val="000000"/>
        </w:rPr>
        <w:t xml:space="preserve">Campus </w:t>
      </w:r>
      <w:r>
        <w:rPr>
          <w:rFonts w:ascii="Arial" w:eastAsia="Arial" w:hAnsi="Arial" w:cs="Arial"/>
          <w:color w:val="000000"/>
        </w:rPr>
        <w:t>Universitário é o órgão constitutivo para efeito de organização administrativa e didático-científica.</w:t>
      </w:r>
    </w:p>
    <w:p w:rsidR="004B406C" w:rsidRDefault="004B406C">
      <w:pPr>
        <w:pBdr>
          <w:top w:val="nil"/>
          <w:left w:val="nil"/>
          <w:bottom w:val="nil"/>
          <w:right w:val="nil"/>
          <w:between w:val="nil"/>
        </w:pBdr>
        <w:spacing w:after="0" w:line="276" w:lineRule="auto"/>
        <w:ind w:left="0" w:hanging="2"/>
        <w:rPr>
          <w:rFonts w:ascii="Arial" w:eastAsia="Arial" w:hAnsi="Arial" w:cs="Arial"/>
          <w:color w:val="000000"/>
        </w:rPr>
      </w:pPr>
    </w:p>
    <w:p w:rsidR="004B406C" w:rsidRPr="00291EC1" w:rsidRDefault="00117C9A" w:rsidP="00291EC1">
      <w:pPr>
        <w:pStyle w:val="ITENS"/>
      </w:pPr>
      <w:r w:rsidRPr="00291EC1">
        <w:lastRenderedPageBreak/>
        <w:t>2.2 Base de preparação das demonstrações e das práticas contábeis</w:t>
      </w:r>
    </w:p>
    <w:p w:rsidR="004B406C" w:rsidRDefault="004B406C" w:rsidP="00291EC1">
      <w:pPr>
        <w:pStyle w:val="ITENS"/>
      </w:pP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As Demonstrações Contábeis e as Notas Explicativas da UFFS foram elaboradas em consonância com os dispositivos da Lei nº 4.320/1964, do Decreto-Lei nº 200/1967, do Decreto nº 93.872/1986, da Lei Complementar nº 101/2000 (LRF). Abrangem também as NBCASP (Resoluções do Conselho Federal de Contabilidade); NBC TSP (Estrutura Conceitual, NBC TSP nº 01 a 21, NBC T 16.7 e NBC T 16.11)</w:t>
      </w:r>
      <w:r>
        <w:rPr>
          <w:rFonts w:ascii="Arial" w:eastAsia="Arial" w:hAnsi="Arial" w:cs="Arial"/>
          <w:color w:val="000000"/>
          <w:vertAlign w:val="superscript"/>
        </w:rPr>
        <w:footnoteReference w:id="1"/>
      </w:r>
      <w:r>
        <w:rPr>
          <w:rFonts w:ascii="Arial" w:eastAsia="Arial" w:hAnsi="Arial" w:cs="Arial"/>
          <w:color w:val="000000"/>
        </w:rPr>
        <w:t>; as instruções do Manual de Contabilidade Aplicada ao Setor Público (MCASP), 8ª edição; a estrutura proposta no Plano de Contas Aplicado ao Setor Público (PCASP), conforme Portaria STN nº 700/2014, bem como o Manual SIAFI, que contém orientações e procedimentos específicos por assunto (</w:t>
      </w:r>
      <w:proofErr w:type="spellStart"/>
      <w:r>
        <w:rPr>
          <w:rFonts w:ascii="Arial" w:eastAsia="Arial" w:hAnsi="Arial" w:cs="Arial"/>
          <w:color w:val="000000"/>
        </w:rPr>
        <w:t>macrofunções</w:t>
      </w:r>
      <w:proofErr w:type="spellEnd"/>
      <w:r>
        <w:rPr>
          <w:rFonts w:ascii="Arial" w:eastAsia="Arial" w:hAnsi="Arial" w:cs="Arial"/>
          <w:color w:val="000000"/>
        </w:rPr>
        <w:t xml:space="preserve">). As NBC TSP citadas possuem correlação com as </w:t>
      </w:r>
      <w:proofErr w:type="spellStart"/>
      <w:r>
        <w:rPr>
          <w:rFonts w:ascii="Arial" w:eastAsia="Arial" w:hAnsi="Arial" w:cs="Arial"/>
          <w:i/>
          <w:color w:val="000000"/>
        </w:rPr>
        <w:t>International</w:t>
      </w:r>
      <w:proofErr w:type="spellEnd"/>
      <w:r>
        <w:rPr>
          <w:rFonts w:ascii="Arial" w:eastAsia="Arial" w:hAnsi="Arial" w:cs="Arial"/>
          <w:i/>
          <w:color w:val="000000"/>
        </w:rPr>
        <w:t xml:space="preserve"> </w:t>
      </w:r>
      <w:proofErr w:type="spellStart"/>
      <w:r>
        <w:rPr>
          <w:rFonts w:ascii="Arial" w:eastAsia="Arial" w:hAnsi="Arial" w:cs="Arial"/>
          <w:i/>
          <w:color w:val="000000"/>
        </w:rPr>
        <w:t>Public</w:t>
      </w:r>
      <w:proofErr w:type="spellEnd"/>
      <w:r>
        <w:rPr>
          <w:rFonts w:ascii="Arial" w:eastAsia="Arial" w:hAnsi="Arial" w:cs="Arial"/>
          <w:i/>
          <w:color w:val="000000"/>
        </w:rPr>
        <w:t xml:space="preserve"> Sector </w:t>
      </w:r>
      <w:proofErr w:type="spellStart"/>
      <w:r>
        <w:rPr>
          <w:rFonts w:ascii="Arial" w:eastAsia="Arial" w:hAnsi="Arial" w:cs="Arial"/>
          <w:i/>
          <w:color w:val="000000"/>
        </w:rPr>
        <w:t>Accounting</w:t>
      </w:r>
      <w:proofErr w:type="spellEnd"/>
      <w:r>
        <w:rPr>
          <w:rFonts w:ascii="Arial" w:eastAsia="Arial" w:hAnsi="Arial" w:cs="Arial"/>
          <w:i/>
          <w:color w:val="000000"/>
        </w:rPr>
        <w:t xml:space="preserve"> Standards</w:t>
      </w:r>
      <w:r>
        <w:rPr>
          <w:rFonts w:ascii="Arial" w:eastAsia="Arial" w:hAnsi="Arial" w:cs="Arial"/>
          <w:color w:val="000000"/>
        </w:rPr>
        <w:t xml:space="preserve"> – IPSAS, considerando que o Brasil é um dos países signatários da convergência às normas internacionais. </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 xml:space="preserve">O objetivo principal das Demonstrações Contábeis é fornecer, aos diversos usuários, informações sobre a gestão do patrimônio da UFFS e prestar contas da gestão econômico-financeira realizada no exercício financeiro de 2024. </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 xml:space="preserve">Os componentes do patrimônio foram registrados pelo valor original das transações, expressos em moeda nacional. </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Nas Demonstrações Contábeis, os diversos usuários podem encontrar informações sobre a posição e mutação do patrimônio, desempenho econômico-financeiro, execução orçamentária, fluxos de caixa, fluxos financeiros e outras informações que auxiliem na avaliação da gestão econômico-financeira da UFFS.</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Compõem as notas explicativas as seguintes demonstrações contábeis: (i) Balanço Patrimonial – BP; (</w:t>
      </w:r>
      <w:proofErr w:type="spellStart"/>
      <w:r>
        <w:rPr>
          <w:rFonts w:ascii="Arial" w:eastAsia="Arial" w:hAnsi="Arial" w:cs="Arial"/>
          <w:color w:val="000000"/>
        </w:rPr>
        <w:t>ii</w:t>
      </w:r>
      <w:proofErr w:type="spellEnd"/>
      <w:r>
        <w:rPr>
          <w:rFonts w:ascii="Arial" w:eastAsia="Arial" w:hAnsi="Arial" w:cs="Arial"/>
          <w:color w:val="000000"/>
        </w:rPr>
        <w:t>) Demonstração das Variações Patrimoniais – DVP; (</w:t>
      </w:r>
      <w:proofErr w:type="spellStart"/>
      <w:r>
        <w:rPr>
          <w:rFonts w:ascii="Arial" w:eastAsia="Arial" w:hAnsi="Arial" w:cs="Arial"/>
          <w:color w:val="000000"/>
        </w:rPr>
        <w:t>iii</w:t>
      </w:r>
      <w:proofErr w:type="spellEnd"/>
      <w:r>
        <w:rPr>
          <w:rFonts w:ascii="Arial" w:eastAsia="Arial" w:hAnsi="Arial" w:cs="Arial"/>
          <w:color w:val="000000"/>
        </w:rPr>
        <w:t>) Balanço Orçamentário – BO; (</w:t>
      </w:r>
      <w:proofErr w:type="spellStart"/>
      <w:r>
        <w:rPr>
          <w:rFonts w:ascii="Arial" w:eastAsia="Arial" w:hAnsi="Arial" w:cs="Arial"/>
          <w:color w:val="000000"/>
        </w:rPr>
        <w:t>iv</w:t>
      </w:r>
      <w:proofErr w:type="spellEnd"/>
      <w:r>
        <w:rPr>
          <w:rFonts w:ascii="Arial" w:eastAsia="Arial" w:hAnsi="Arial" w:cs="Arial"/>
          <w:color w:val="000000"/>
        </w:rPr>
        <w:t>) Balanço Financeiro – (BF); e (v) Demonstração dos Fluxos de Caixa – (DFC).</w:t>
      </w:r>
    </w:p>
    <w:p w:rsidR="004B406C" w:rsidRDefault="004B406C">
      <w:pPr>
        <w:pBdr>
          <w:top w:val="nil"/>
          <w:left w:val="nil"/>
          <w:bottom w:val="nil"/>
          <w:right w:val="nil"/>
          <w:between w:val="nil"/>
        </w:pBdr>
        <w:spacing w:after="0" w:line="276" w:lineRule="auto"/>
        <w:ind w:left="0" w:hanging="2"/>
        <w:jc w:val="both"/>
        <w:rPr>
          <w:rFonts w:ascii="Arial" w:eastAsia="Arial" w:hAnsi="Arial" w:cs="Arial"/>
          <w:color w:val="000000"/>
        </w:rPr>
      </w:pPr>
    </w:p>
    <w:p w:rsidR="004B406C" w:rsidRPr="001850DB" w:rsidRDefault="00117C9A" w:rsidP="002811A3">
      <w:pPr>
        <w:pStyle w:val="TEXTO"/>
        <w:ind w:firstLine="0"/>
        <w:rPr>
          <w:rStyle w:val="SUBTTULOChar0"/>
          <w:caps w:val="0"/>
        </w:rPr>
      </w:pPr>
      <w:r w:rsidRPr="001850DB">
        <w:t xml:space="preserve">2.3 </w:t>
      </w:r>
      <w:r w:rsidRPr="001850DB">
        <w:rPr>
          <w:rStyle w:val="SUBTTULOChar0"/>
          <w:caps w:val="0"/>
        </w:rPr>
        <w:t>Resumo dos principais critérios e políticas contábeis</w:t>
      </w:r>
    </w:p>
    <w:p w:rsidR="004B406C" w:rsidRDefault="004B406C">
      <w:pPr>
        <w:ind w:left="0" w:hanging="2"/>
      </w:pP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ab/>
        <w:t>A seguir, são apresentados os principais critérios e políticas contábeis adotados no âmbito da UFFS, tendo em consideração as opções e premissas do modelo da contabilidade aplicada ao setor público.</w:t>
      </w:r>
    </w:p>
    <w:p w:rsidR="004B406C" w:rsidRDefault="004B406C">
      <w:pPr>
        <w:pBdr>
          <w:top w:val="nil"/>
          <w:left w:val="nil"/>
          <w:bottom w:val="nil"/>
          <w:right w:val="nil"/>
          <w:between w:val="nil"/>
        </w:pBdr>
        <w:spacing w:after="0" w:line="276" w:lineRule="auto"/>
        <w:ind w:left="0" w:hanging="2"/>
        <w:jc w:val="both"/>
        <w:rPr>
          <w:rFonts w:ascii="Arial" w:eastAsia="Arial" w:hAnsi="Arial" w:cs="Arial"/>
          <w:color w:val="000000"/>
        </w:rPr>
      </w:pP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Moeda funcional</w:t>
      </w:r>
    </w:p>
    <w:p w:rsidR="004B406C" w:rsidRDefault="00117C9A">
      <w:pPr>
        <w:pBdr>
          <w:top w:val="nil"/>
          <w:left w:val="nil"/>
          <w:bottom w:val="nil"/>
          <w:right w:val="nil"/>
          <w:between w:val="nil"/>
        </w:pBdr>
        <w:spacing w:after="0" w:line="276" w:lineRule="auto"/>
        <w:ind w:left="0" w:hanging="2"/>
        <w:jc w:val="both"/>
        <w:rPr>
          <w:rFonts w:ascii="Arial" w:eastAsia="Arial" w:hAnsi="Arial" w:cs="Arial"/>
          <w:color w:val="000000"/>
        </w:rPr>
      </w:pPr>
      <w:r>
        <w:rPr>
          <w:noProof/>
        </w:rPr>
        <mc:AlternateContent>
          <mc:Choice Requires="wps">
            <w:drawing>
              <wp:anchor distT="0" distB="0" distL="114300" distR="114300" simplePos="0" relativeHeight="251661312" behindDoc="0" locked="0" layoutInCell="1" hidden="0" allowOverlap="1" wp14:anchorId="073BCDFC" wp14:editId="1C59E8AF">
                <wp:simplePos x="0" y="0"/>
                <wp:positionH relativeFrom="column">
                  <wp:posOffset>1</wp:posOffset>
                </wp:positionH>
                <wp:positionV relativeFrom="paragraph">
                  <wp:posOffset>0</wp:posOffset>
                </wp:positionV>
                <wp:extent cx="5589270" cy="60325"/>
                <wp:effectExtent l="0" t="0" r="0" b="0"/>
                <wp:wrapNone/>
                <wp:docPr id="1069" name="Retângulo 1069"/>
                <wp:cNvGraphicFramePr/>
                <a:graphic xmlns:a="http://schemas.openxmlformats.org/drawingml/2006/main">
                  <a:graphicData uri="http://schemas.microsoft.com/office/word/2010/wordprocessingShape">
                    <wps:wsp>
                      <wps:cNvSpPr/>
                      <wps:spPr>
                        <a:xfrm>
                          <a:off x="2556128" y="3754600"/>
                          <a:ext cx="5579745" cy="5080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73BCDFC" id="Retângulo 1069" o:spid="_x0000_s1029" style="position:absolute;left:0;text-align:left;margin-left:0;margin-top:0;width:440.1pt;height: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A moeda funcional é o Real.</w:t>
      </w:r>
    </w:p>
    <w:p w:rsidR="004B406C" w:rsidRDefault="004B406C">
      <w:pPr>
        <w:pBdr>
          <w:top w:val="nil"/>
          <w:left w:val="nil"/>
          <w:bottom w:val="nil"/>
          <w:right w:val="nil"/>
          <w:between w:val="nil"/>
        </w:pBdr>
        <w:spacing w:after="0" w:line="276" w:lineRule="auto"/>
        <w:ind w:left="0" w:hanging="2"/>
        <w:jc w:val="both"/>
        <w:rPr>
          <w:rFonts w:ascii="Arial" w:eastAsia="Arial" w:hAnsi="Arial" w:cs="Arial"/>
          <w:color w:val="000000"/>
        </w:rPr>
      </w:pP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Caixa e equivalentes de caixa</w:t>
      </w:r>
    </w:p>
    <w:p w:rsidR="004B406C" w:rsidRDefault="00117C9A">
      <w:pPr>
        <w:pBdr>
          <w:top w:val="nil"/>
          <w:left w:val="nil"/>
          <w:bottom w:val="nil"/>
          <w:right w:val="nil"/>
          <w:between w:val="nil"/>
        </w:pBdr>
        <w:spacing w:after="0" w:line="276" w:lineRule="auto"/>
        <w:ind w:left="0" w:hanging="2"/>
        <w:jc w:val="both"/>
        <w:rPr>
          <w:rFonts w:ascii="Arial" w:eastAsia="Arial" w:hAnsi="Arial" w:cs="Arial"/>
          <w:color w:val="000000"/>
        </w:rPr>
      </w:pPr>
      <w:r>
        <w:rPr>
          <w:noProof/>
        </w:rPr>
        <mc:AlternateContent>
          <mc:Choice Requires="wps">
            <w:drawing>
              <wp:anchor distT="0" distB="0" distL="114300" distR="114300" simplePos="0" relativeHeight="251662336" behindDoc="0" locked="0" layoutInCell="1" hidden="0" allowOverlap="1" wp14:anchorId="40403487" wp14:editId="7A2BE64C">
                <wp:simplePos x="0" y="0"/>
                <wp:positionH relativeFrom="column">
                  <wp:posOffset>1</wp:posOffset>
                </wp:positionH>
                <wp:positionV relativeFrom="paragraph">
                  <wp:posOffset>0</wp:posOffset>
                </wp:positionV>
                <wp:extent cx="5589270" cy="60325"/>
                <wp:effectExtent l="0" t="0" r="0" b="0"/>
                <wp:wrapNone/>
                <wp:docPr id="1063" name="Retângulo 1063"/>
                <wp:cNvGraphicFramePr/>
                <a:graphic xmlns:a="http://schemas.openxmlformats.org/drawingml/2006/main">
                  <a:graphicData uri="http://schemas.microsoft.com/office/word/2010/wordprocessingShape">
                    <wps:wsp>
                      <wps:cNvSpPr/>
                      <wps:spPr>
                        <a:xfrm>
                          <a:off x="2556128" y="3754600"/>
                          <a:ext cx="5579745" cy="5080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0403487" id="Retângulo 1063" o:spid="_x0000_s1030" style="position:absolute;left:0;text-align:left;margin-left:0;margin-top:0;width:440.1pt;height: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Incluem dinheiro em caixa, conta única, demais depósitos bancários e aplicações de liquidez imediata. Os valores são mensurados e avaliados pelo valor de custo e, quando aplicável, são acrescidos dos rendimentos auferidos até a data das demonstrações contábeis.</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A conta única, derivada do princípio de unidade de tesouraria (conforme art. 1º e 2º do Decreto nº 93.872/1986), é mantida pelo BACEN e acolhe todas as disponibilidades financeiras da União, inclusive dos fundos, das fundações, das autarquias e das empresas estatais dependentes. Ela é subdivida em Conta Única recursos Tesouro Nacional, Conta Única recursos Previdenciários e Conta Única recursos Dívida Pública.</w:t>
      </w:r>
    </w:p>
    <w:p w:rsidR="004B406C" w:rsidRDefault="004B406C">
      <w:pPr>
        <w:pBdr>
          <w:top w:val="nil"/>
          <w:left w:val="nil"/>
          <w:bottom w:val="nil"/>
          <w:right w:val="nil"/>
          <w:between w:val="nil"/>
        </w:pBdr>
        <w:spacing w:after="0" w:line="276" w:lineRule="auto"/>
        <w:ind w:left="0" w:hanging="2"/>
        <w:jc w:val="both"/>
        <w:rPr>
          <w:rFonts w:ascii="Arial" w:eastAsia="Arial" w:hAnsi="Arial" w:cs="Arial"/>
          <w:color w:val="000000"/>
        </w:rPr>
      </w:pP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Demais créditos e valores a curto prazo</w:t>
      </w:r>
    </w:p>
    <w:p w:rsidR="004B406C" w:rsidRDefault="00117C9A">
      <w:pPr>
        <w:pBdr>
          <w:top w:val="nil"/>
          <w:left w:val="nil"/>
          <w:bottom w:val="nil"/>
          <w:right w:val="nil"/>
          <w:between w:val="nil"/>
        </w:pBdr>
        <w:spacing w:after="0" w:line="276" w:lineRule="auto"/>
        <w:ind w:left="0" w:hanging="2"/>
        <w:jc w:val="both"/>
        <w:rPr>
          <w:rFonts w:ascii="Arial" w:eastAsia="Arial" w:hAnsi="Arial" w:cs="Arial"/>
          <w:color w:val="000000"/>
        </w:rPr>
      </w:pPr>
      <w:r>
        <w:rPr>
          <w:noProof/>
        </w:rPr>
        <mc:AlternateContent>
          <mc:Choice Requires="wps">
            <w:drawing>
              <wp:anchor distT="0" distB="0" distL="114300" distR="114300" simplePos="0" relativeHeight="251663360" behindDoc="0" locked="0" layoutInCell="1" hidden="0" allowOverlap="1" wp14:anchorId="012EE7DA" wp14:editId="7F813B95">
                <wp:simplePos x="0" y="0"/>
                <wp:positionH relativeFrom="column">
                  <wp:posOffset>1</wp:posOffset>
                </wp:positionH>
                <wp:positionV relativeFrom="paragraph">
                  <wp:posOffset>0</wp:posOffset>
                </wp:positionV>
                <wp:extent cx="5589270" cy="60325"/>
                <wp:effectExtent l="0" t="0" r="0" b="0"/>
                <wp:wrapNone/>
                <wp:docPr id="1062" name="Retângulo 1062"/>
                <wp:cNvGraphicFramePr/>
                <a:graphic xmlns:a="http://schemas.openxmlformats.org/drawingml/2006/main">
                  <a:graphicData uri="http://schemas.microsoft.com/office/word/2010/wordprocessingShape">
                    <wps:wsp>
                      <wps:cNvSpPr/>
                      <wps:spPr>
                        <a:xfrm>
                          <a:off x="2556128" y="3754600"/>
                          <a:ext cx="5579745" cy="5080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12EE7DA" id="Retângulo 1062" o:spid="_x0000_s1031" style="position:absolute;left:0;text-align:left;margin-left:0;margin-top:0;width:440.1pt;height: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Compreendem os direitos a receber a curto prazo, relacionados principalmente com: (i) adiantamentos concedidos a pessoal; (</w:t>
      </w:r>
      <w:proofErr w:type="spellStart"/>
      <w:r>
        <w:rPr>
          <w:rFonts w:ascii="Arial" w:eastAsia="Arial" w:hAnsi="Arial" w:cs="Arial"/>
          <w:color w:val="000000"/>
        </w:rPr>
        <w:t>ii</w:t>
      </w:r>
      <w:proofErr w:type="spellEnd"/>
      <w:r>
        <w:rPr>
          <w:rFonts w:ascii="Arial" w:eastAsia="Arial" w:hAnsi="Arial" w:cs="Arial"/>
          <w:color w:val="000000"/>
        </w:rPr>
        <w:t>) estoques; (</w:t>
      </w:r>
      <w:proofErr w:type="spellStart"/>
      <w:r>
        <w:rPr>
          <w:rFonts w:ascii="Arial" w:eastAsia="Arial" w:hAnsi="Arial" w:cs="Arial"/>
          <w:color w:val="000000"/>
        </w:rPr>
        <w:t>iii</w:t>
      </w:r>
      <w:proofErr w:type="spellEnd"/>
      <w:r>
        <w:rPr>
          <w:rFonts w:ascii="Arial" w:eastAsia="Arial" w:hAnsi="Arial" w:cs="Arial"/>
          <w:color w:val="000000"/>
        </w:rPr>
        <w:t xml:space="preserve">) variação patrimonial diminutiva </w:t>
      </w:r>
      <w:proofErr w:type="spellStart"/>
      <w:r>
        <w:rPr>
          <w:rFonts w:ascii="Arial" w:eastAsia="Arial" w:hAnsi="Arial" w:cs="Arial"/>
          <w:color w:val="000000"/>
        </w:rPr>
        <w:t>paga</w:t>
      </w:r>
      <w:proofErr w:type="spellEnd"/>
      <w:r>
        <w:rPr>
          <w:rFonts w:ascii="Arial" w:eastAsia="Arial" w:hAnsi="Arial" w:cs="Arial"/>
          <w:color w:val="000000"/>
        </w:rPr>
        <w:t xml:space="preserve"> antecipadamente. Os valores são mensurados e avaliados pelo valor original.</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Os estoques são avaliados e mensurados da seguinte forma: (i) nas entradas, pelo valor de aquisição ou produção/construção; e (</w:t>
      </w:r>
      <w:proofErr w:type="spellStart"/>
      <w:r>
        <w:rPr>
          <w:rFonts w:ascii="Arial" w:eastAsia="Arial" w:hAnsi="Arial" w:cs="Arial"/>
          <w:color w:val="000000"/>
        </w:rPr>
        <w:t>ii</w:t>
      </w:r>
      <w:proofErr w:type="spellEnd"/>
      <w:r>
        <w:rPr>
          <w:rFonts w:ascii="Arial" w:eastAsia="Arial" w:hAnsi="Arial" w:cs="Arial"/>
          <w:color w:val="000000"/>
        </w:rPr>
        <w:t>) nas saídas, pelo custo médio ponderado.</w:t>
      </w:r>
    </w:p>
    <w:p w:rsidR="004B406C" w:rsidRDefault="004B406C">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Imobilizado</w:t>
      </w:r>
    </w:p>
    <w:p w:rsidR="004B406C" w:rsidRDefault="00117C9A">
      <w:pPr>
        <w:pBdr>
          <w:top w:val="nil"/>
          <w:left w:val="nil"/>
          <w:bottom w:val="nil"/>
          <w:right w:val="nil"/>
          <w:between w:val="nil"/>
        </w:pBdr>
        <w:spacing w:after="0" w:line="276" w:lineRule="auto"/>
        <w:ind w:left="0" w:hanging="2"/>
        <w:jc w:val="both"/>
        <w:rPr>
          <w:rFonts w:ascii="Arial" w:eastAsia="Arial" w:hAnsi="Arial" w:cs="Arial"/>
          <w:color w:val="000000"/>
        </w:rPr>
      </w:pPr>
      <w:r>
        <w:rPr>
          <w:noProof/>
        </w:rPr>
        <mc:AlternateContent>
          <mc:Choice Requires="wps">
            <w:drawing>
              <wp:anchor distT="0" distB="0" distL="114300" distR="114300" simplePos="0" relativeHeight="251664384" behindDoc="0" locked="0" layoutInCell="1" hidden="0" allowOverlap="1" wp14:anchorId="1BD7B579" wp14:editId="3D59A904">
                <wp:simplePos x="0" y="0"/>
                <wp:positionH relativeFrom="column">
                  <wp:posOffset>1</wp:posOffset>
                </wp:positionH>
                <wp:positionV relativeFrom="paragraph">
                  <wp:posOffset>0</wp:posOffset>
                </wp:positionV>
                <wp:extent cx="5589270" cy="60325"/>
                <wp:effectExtent l="0" t="0" r="0" b="0"/>
                <wp:wrapNone/>
                <wp:docPr id="1065" name="Retângulo 1065"/>
                <wp:cNvGraphicFramePr/>
                <a:graphic xmlns:a="http://schemas.openxmlformats.org/drawingml/2006/main">
                  <a:graphicData uri="http://schemas.microsoft.com/office/word/2010/wordprocessingShape">
                    <wps:wsp>
                      <wps:cNvSpPr/>
                      <wps:spPr>
                        <a:xfrm>
                          <a:off x="2556128" y="3754600"/>
                          <a:ext cx="5579745" cy="5080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BD7B579" id="Retângulo 1065" o:spid="_x0000_s1032" style="position:absolute;left:0;text-align:left;margin-left:0;margin-top:0;width:440.1pt;height: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Default="00117C9A">
      <w:pPr>
        <w:pBdr>
          <w:top w:val="nil"/>
          <w:left w:val="nil"/>
          <w:bottom w:val="nil"/>
          <w:right w:val="nil"/>
          <w:between w:val="nil"/>
        </w:pBdr>
        <w:spacing w:line="276" w:lineRule="auto"/>
        <w:ind w:left="0" w:hanging="2"/>
        <w:jc w:val="both"/>
        <w:rPr>
          <w:color w:val="000000"/>
        </w:rPr>
      </w:pPr>
      <w:r>
        <w:rPr>
          <w:rFonts w:ascii="Arial" w:eastAsia="Arial" w:hAnsi="Arial" w:cs="Arial"/>
          <w:color w:val="000000"/>
        </w:rPr>
        <w:t xml:space="preserve">O imobilizado é composto pelos bens móveis e imóveis. É reconhecido inicialmente com base no valor de aquisição ou construção. Após reconhecimento inicial, os bens permanentes ficam sujeitos à depreciação ou amortização (quando tiverem vida útil definida), bem como à redução ao valor recuperável e à reavaliação. </w:t>
      </w:r>
    </w:p>
    <w:p w:rsidR="004B406C" w:rsidRDefault="00117C9A">
      <w:pPr>
        <w:pBdr>
          <w:top w:val="nil"/>
          <w:left w:val="nil"/>
          <w:bottom w:val="nil"/>
          <w:right w:val="nil"/>
          <w:between w:val="nil"/>
        </w:pBdr>
        <w:spacing w:line="276" w:lineRule="auto"/>
        <w:ind w:left="0" w:hanging="2"/>
        <w:jc w:val="both"/>
        <w:rPr>
          <w:color w:val="000000"/>
        </w:rPr>
      </w:pPr>
      <w:r>
        <w:rPr>
          <w:rFonts w:ascii="Arial" w:eastAsia="Arial" w:hAnsi="Arial" w:cs="Arial"/>
          <w:color w:val="000000"/>
        </w:rPr>
        <w:t>Os gastos posteriores à aquisição ou construção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w:t>
      </w:r>
    </w:p>
    <w:p w:rsidR="004B406C" w:rsidRDefault="004B406C">
      <w:pPr>
        <w:pBdr>
          <w:top w:val="nil"/>
          <w:left w:val="nil"/>
          <w:bottom w:val="nil"/>
          <w:right w:val="nil"/>
          <w:between w:val="nil"/>
        </w:pBdr>
        <w:spacing w:after="0" w:line="276" w:lineRule="auto"/>
        <w:ind w:left="0" w:hanging="2"/>
        <w:jc w:val="both"/>
        <w:rPr>
          <w:rFonts w:ascii="Arial" w:eastAsia="Arial" w:hAnsi="Arial" w:cs="Arial"/>
          <w:color w:val="000000"/>
        </w:rPr>
      </w:pP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Intangível</w:t>
      </w:r>
    </w:p>
    <w:p w:rsidR="004B406C" w:rsidRDefault="00117C9A">
      <w:pPr>
        <w:pBdr>
          <w:top w:val="nil"/>
          <w:left w:val="nil"/>
          <w:bottom w:val="nil"/>
          <w:right w:val="nil"/>
          <w:between w:val="nil"/>
        </w:pBdr>
        <w:spacing w:after="0" w:line="276" w:lineRule="auto"/>
        <w:ind w:left="0" w:hanging="2"/>
        <w:jc w:val="both"/>
        <w:rPr>
          <w:rFonts w:ascii="Arial" w:eastAsia="Arial" w:hAnsi="Arial" w:cs="Arial"/>
          <w:color w:val="000000"/>
        </w:rPr>
      </w:pPr>
      <w:r>
        <w:rPr>
          <w:noProof/>
        </w:rPr>
        <mc:AlternateContent>
          <mc:Choice Requires="wps">
            <w:drawing>
              <wp:anchor distT="0" distB="0" distL="114300" distR="114300" simplePos="0" relativeHeight="251665408" behindDoc="0" locked="0" layoutInCell="1" hidden="0" allowOverlap="1" wp14:anchorId="33B5D1ED" wp14:editId="614331E9">
                <wp:simplePos x="0" y="0"/>
                <wp:positionH relativeFrom="column">
                  <wp:posOffset>1</wp:posOffset>
                </wp:positionH>
                <wp:positionV relativeFrom="paragraph">
                  <wp:posOffset>0</wp:posOffset>
                </wp:positionV>
                <wp:extent cx="5589270" cy="60325"/>
                <wp:effectExtent l="0" t="0" r="0" b="0"/>
                <wp:wrapNone/>
                <wp:docPr id="1064" name="Retângulo 1064"/>
                <wp:cNvGraphicFramePr/>
                <a:graphic xmlns:a="http://schemas.openxmlformats.org/drawingml/2006/main">
                  <a:graphicData uri="http://schemas.microsoft.com/office/word/2010/wordprocessingShape">
                    <wps:wsp>
                      <wps:cNvSpPr/>
                      <wps:spPr>
                        <a:xfrm>
                          <a:off x="2556128" y="3754600"/>
                          <a:ext cx="5579745" cy="5080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3B5D1ED" id="Retângulo 1064" o:spid="_x0000_s1033" style="position:absolute;left:0;text-align:left;margin-left:0;margin-top:0;width:440.1pt;height: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Default="00117C9A">
      <w:pPr>
        <w:pBdr>
          <w:top w:val="nil"/>
          <w:left w:val="nil"/>
          <w:bottom w:val="nil"/>
          <w:right w:val="nil"/>
          <w:between w:val="nil"/>
        </w:pBdr>
        <w:spacing w:line="276" w:lineRule="auto"/>
        <w:ind w:left="0" w:hanging="2"/>
        <w:jc w:val="both"/>
        <w:rPr>
          <w:color w:val="000000"/>
        </w:rPr>
      </w:pPr>
      <w:r>
        <w:rPr>
          <w:rFonts w:ascii="Arial" w:eastAsia="Arial" w:hAnsi="Arial" w:cs="Arial"/>
          <w:color w:val="000000"/>
        </w:rPr>
        <w:t>São direitos que tenham por objeto bens incorpóreos. Na UFFS, são os softwares destinados à manutenção da atividade pública ou exercidos com essa finalidade, sendo mensurados ou avaliados com base no valor de aquisição, deduzido o saldo da respectiva amortização acumulada (quando tiverem vida útil definida).</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Depreciação de bens móveis</w:t>
      </w:r>
    </w:p>
    <w:p w:rsidR="004B406C" w:rsidRDefault="00117C9A">
      <w:pPr>
        <w:pBdr>
          <w:top w:val="nil"/>
          <w:left w:val="nil"/>
          <w:bottom w:val="nil"/>
          <w:right w:val="nil"/>
          <w:between w:val="nil"/>
        </w:pBdr>
        <w:spacing w:after="0" w:line="276" w:lineRule="auto"/>
        <w:ind w:left="0" w:hanging="2"/>
        <w:jc w:val="both"/>
        <w:rPr>
          <w:rFonts w:ascii="Arial" w:eastAsia="Arial" w:hAnsi="Arial" w:cs="Arial"/>
          <w:color w:val="000000"/>
        </w:rPr>
      </w:pPr>
      <w:r>
        <w:rPr>
          <w:noProof/>
        </w:rPr>
        <mc:AlternateContent>
          <mc:Choice Requires="wps">
            <w:drawing>
              <wp:anchor distT="0" distB="0" distL="114300" distR="114300" simplePos="0" relativeHeight="251666432" behindDoc="0" locked="0" layoutInCell="1" hidden="0" allowOverlap="1" wp14:anchorId="69DE960D" wp14:editId="1B2F6BD5">
                <wp:simplePos x="0" y="0"/>
                <wp:positionH relativeFrom="column">
                  <wp:posOffset>1</wp:posOffset>
                </wp:positionH>
                <wp:positionV relativeFrom="paragraph">
                  <wp:posOffset>0</wp:posOffset>
                </wp:positionV>
                <wp:extent cx="5589270" cy="60325"/>
                <wp:effectExtent l="0" t="0" r="0" b="0"/>
                <wp:wrapNone/>
                <wp:docPr id="1061" name="Retângulo 1061"/>
                <wp:cNvGraphicFramePr/>
                <a:graphic xmlns:a="http://schemas.openxmlformats.org/drawingml/2006/main">
                  <a:graphicData uri="http://schemas.microsoft.com/office/word/2010/wordprocessingShape">
                    <wps:wsp>
                      <wps:cNvSpPr/>
                      <wps:spPr>
                        <a:xfrm>
                          <a:off x="2556128" y="3754600"/>
                          <a:ext cx="5579745" cy="5080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9DE960D" id="Retângulo 1061" o:spid="_x0000_s1034" style="position:absolute;left:0;text-align:left;margin-left:0;margin-top:0;width:440.1pt;height: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 xml:space="preserve">A base de cálculo para a depreciação é o custo do ativo imobilizado, compreendendo tanto os custos diretos como os indiretos. </w:t>
      </w:r>
    </w:p>
    <w:p w:rsidR="004B406C" w:rsidRDefault="00117C9A">
      <w:pPr>
        <w:spacing w:after="0"/>
        <w:ind w:left="0" w:hanging="2"/>
      </w:pPr>
      <w:r>
        <w:rPr>
          <w:rFonts w:ascii="Arial" w:eastAsia="Arial" w:hAnsi="Arial" w:cs="Arial"/>
        </w:rPr>
        <w:t xml:space="preserve">As informações da depreciação dos bens móveis da UFFS são apuradas pelo Sistema Solar, módulo SIP, que utiliza como regra de cálculo os seguintes parâmetros: </w:t>
      </w:r>
    </w:p>
    <w:p w:rsidR="004B406C" w:rsidRDefault="00230B15" w:rsidP="00230B15">
      <w:pPr>
        <w:spacing w:after="0"/>
        <w:ind w:leftChars="0" w:left="0" w:firstLineChars="0" w:firstLine="0"/>
      </w:pPr>
      <w:r>
        <w:rPr>
          <w:rFonts w:ascii="Arial" w:eastAsia="Arial" w:hAnsi="Arial" w:cs="Arial"/>
        </w:rPr>
        <w:t xml:space="preserve">* </w:t>
      </w:r>
      <w:r w:rsidR="00117C9A">
        <w:rPr>
          <w:rFonts w:ascii="Arial" w:eastAsia="Arial" w:hAnsi="Arial" w:cs="Arial"/>
        </w:rPr>
        <w:t>Método das cotas constantes;</w:t>
      </w:r>
    </w:p>
    <w:p w:rsidR="004B406C" w:rsidRDefault="00230B15" w:rsidP="00230B15">
      <w:pPr>
        <w:spacing w:after="0"/>
        <w:ind w:leftChars="0" w:left="0" w:firstLineChars="0" w:firstLine="0"/>
        <w:jc w:val="both"/>
      </w:pPr>
      <w:r>
        <w:rPr>
          <w:rFonts w:ascii="Arial" w:eastAsia="Arial" w:hAnsi="Arial" w:cs="Arial"/>
        </w:rPr>
        <w:t>*</w:t>
      </w:r>
      <w:r w:rsidR="00117C9A">
        <w:rPr>
          <w:rFonts w:ascii="Arial" w:eastAsia="Arial" w:hAnsi="Arial" w:cs="Arial"/>
        </w:rPr>
        <w:t xml:space="preserve">Utilização da tabela definida pela Coordenação Geral de Contabilidade – CCONT/SUCON/STN/MF, constante no Manual SIAFI, </w:t>
      </w:r>
      <w:proofErr w:type="spellStart"/>
      <w:r w:rsidR="00117C9A">
        <w:rPr>
          <w:rFonts w:ascii="Arial" w:eastAsia="Arial" w:hAnsi="Arial" w:cs="Arial"/>
        </w:rPr>
        <w:t>Macrofunção</w:t>
      </w:r>
      <w:proofErr w:type="spellEnd"/>
      <w:r w:rsidR="00117C9A">
        <w:rPr>
          <w:rFonts w:ascii="Arial" w:eastAsia="Arial" w:hAnsi="Arial" w:cs="Arial"/>
        </w:rPr>
        <w:t xml:space="preserve"> 020330 Depreciação, Amortização e Exaustão na Administração Direta da União, Autarquias e Fundações</w:t>
      </w:r>
    </w:p>
    <w:p w:rsidR="004B406C" w:rsidRDefault="004B406C">
      <w:pPr>
        <w:spacing w:after="0"/>
        <w:ind w:left="0" w:hanging="2"/>
        <w:jc w:val="both"/>
        <w:rPr>
          <w:rFonts w:ascii="Arial" w:eastAsia="Arial" w:hAnsi="Arial" w:cs="Arial"/>
        </w:rPr>
      </w:pPr>
    </w:p>
    <w:p w:rsidR="004B406C" w:rsidRDefault="00117C9A">
      <w:pPr>
        <w:spacing w:after="0"/>
        <w:ind w:left="0" w:hanging="2"/>
      </w:pPr>
      <w:r>
        <w:rPr>
          <w:rFonts w:ascii="Arial" w:eastAsia="Arial" w:hAnsi="Arial" w:cs="Arial"/>
        </w:rPr>
        <w:t>Depreciação e amortização de bens imóveis</w:t>
      </w:r>
    </w:p>
    <w:p w:rsidR="004B406C" w:rsidRDefault="00117C9A">
      <w:pPr>
        <w:spacing w:after="0"/>
        <w:ind w:left="0" w:hanging="2"/>
        <w:rPr>
          <w:rFonts w:ascii="Arial" w:eastAsia="Arial" w:hAnsi="Arial" w:cs="Arial"/>
        </w:rPr>
      </w:pPr>
      <w:r>
        <w:rPr>
          <w:noProof/>
        </w:rPr>
        <mc:AlternateContent>
          <mc:Choice Requires="wps">
            <w:drawing>
              <wp:anchor distT="0" distB="0" distL="114300" distR="114300" simplePos="0" relativeHeight="251667456" behindDoc="0" locked="0" layoutInCell="1" hidden="0" allowOverlap="1" wp14:anchorId="05488E91" wp14:editId="4B920F64">
                <wp:simplePos x="0" y="0"/>
                <wp:positionH relativeFrom="column">
                  <wp:posOffset>1</wp:posOffset>
                </wp:positionH>
                <wp:positionV relativeFrom="paragraph">
                  <wp:posOffset>0</wp:posOffset>
                </wp:positionV>
                <wp:extent cx="5589270" cy="60325"/>
                <wp:effectExtent l="0" t="0" r="0" b="0"/>
                <wp:wrapNone/>
                <wp:docPr id="1060" name="Retângulo 1060"/>
                <wp:cNvGraphicFramePr/>
                <a:graphic xmlns:a="http://schemas.openxmlformats.org/drawingml/2006/main">
                  <a:graphicData uri="http://schemas.microsoft.com/office/word/2010/wordprocessingShape">
                    <wps:wsp>
                      <wps:cNvSpPr/>
                      <wps:spPr>
                        <a:xfrm>
                          <a:off x="2556128" y="3754600"/>
                          <a:ext cx="5579745" cy="5080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5488E91" id="Retângulo 1060" o:spid="_x0000_s1035" style="position:absolute;margin-left:0;margin-top:0;width:440.1pt;height: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 xml:space="preserve">As informações da depreciação dos bens imóveis são apuradas pelo Sistema de Gerenciamento do Patrimônio Imobiliário da União – </w:t>
      </w:r>
      <w:proofErr w:type="spellStart"/>
      <w:r>
        <w:rPr>
          <w:rFonts w:ascii="Arial" w:eastAsia="Arial" w:hAnsi="Arial" w:cs="Arial"/>
          <w:color w:val="000000"/>
        </w:rPr>
        <w:t>SPIUnet</w:t>
      </w:r>
      <w:proofErr w:type="spellEnd"/>
      <w:r>
        <w:rPr>
          <w:rFonts w:ascii="Arial" w:eastAsia="Arial" w:hAnsi="Arial" w:cs="Arial"/>
          <w:color w:val="000000"/>
        </w:rPr>
        <w:t>, que é gerido pela Secretaria de Patrimônio da União – SPU, nos termos da Portaria Conjunta MF/MPOG nº 703, de 10 de dezembro de 2014.</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Para fins contábeis, após a mensuração e lançamento no sistema da SPU, os valores dos bens imóveis de uso especial da UFFS são integrados e registrados no SIAFI.</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 xml:space="preserve">O valor depreciado dos bens imóveis da UFFS é apurado mensal e automaticamente pelo sistema sobre o valor depreciável da acessão, utilizando-se para tanto o Método da Parábola de </w:t>
      </w:r>
      <w:proofErr w:type="spellStart"/>
      <w:r>
        <w:rPr>
          <w:rFonts w:ascii="Arial" w:eastAsia="Arial" w:hAnsi="Arial" w:cs="Arial"/>
          <w:color w:val="000000"/>
        </w:rPr>
        <w:t>Kuentzle</w:t>
      </w:r>
      <w:proofErr w:type="spellEnd"/>
      <w:r>
        <w:rPr>
          <w:rFonts w:ascii="Arial" w:eastAsia="Arial" w:hAnsi="Arial" w:cs="Arial"/>
          <w:color w:val="000000"/>
        </w:rPr>
        <w:t>, expresso na seguinte equação:</w:t>
      </w:r>
    </w:p>
    <w:p w:rsidR="004B406C" w:rsidRDefault="004B406C">
      <w:pPr>
        <w:pBdr>
          <w:top w:val="nil"/>
          <w:left w:val="nil"/>
          <w:bottom w:val="nil"/>
          <w:right w:val="nil"/>
          <w:between w:val="nil"/>
        </w:pBdr>
        <w:spacing w:after="0" w:line="276" w:lineRule="auto"/>
        <w:ind w:left="0" w:hanging="2"/>
        <w:jc w:val="both"/>
        <w:rPr>
          <w:rFonts w:ascii="Arial" w:eastAsia="Arial" w:hAnsi="Arial" w:cs="Arial"/>
          <w:color w:val="000000"/>
        </w:rPr>
      </w:pPr>
    </w:p>
    <w:p w:rsidR="004B406C" w:rsidRDefault="00117C9A">
      <w:pPr>
        <w:pBdr>
          <w:top w:val="nil"/>
          <w:left w:val="nil"/>
          <w:bottom w:val="nil"/>
          <w:right w:val="nil"/>
          <w:between w:val="nil"/>
        </w:pBdr>
        <w:spacing w:after="0" w:line="276" w:lineRule="auto"/>
        <w:ind w:left="0" w:hanging="2"/>
        <w:jc w:val="center"/>
        <w:rPr>
          <w:color w:val="000000"/>
        </w:rPr>
      </w:pPr>
      <w:proofErr w:type="spellStart"/>
      <w:r>
        <w:rPr>
          <w:rFonts w:ascii="Arial" w:eastAsia="Arial" w:hAnsi="Arial" w:cs="Arial"/>
          <w:color w:val="000000"/>
        </w:rPr>
        <w:t>Kd</w:t>
      </w:r>
      <w:proofErr w:type="spellEnd"/>
      <w:r>
        <w:rPr>
          <w:rFonts w:ascii="Arial" w:eastAsia="Arial" w:hAnsi="Arial" w:cs="Arial"/>
          <w:color w:val="000000"/>
        </w:rPr>
        <w:t xml:space="preserve"> = (n</w:t>
      </w:r>
      <w:r>
        <w:rPr>
          <w:rFonts w:ascii="Arial" w:eastAsia="Arial" w:hAnsi="Arial" w:cs="Arial"/>
          <w:color w:val="000000"/>
          <w:vertAlign w:val="superscript"/>
        </w:rPr>
        <w:t>2</w:t>
      </w:r>
      <w:r>
        <w:rPr>
          <w:rFonts w:ascii="Arial" w:eastAsia="Arial" w:hAnsi="Arial" w:cs="Arial"/>
          <w:color w:val="000000"/>
        </w:rPr>
        <w:t xml:space="preserve"> – x</w:t>
      </w:r>
      <w:proofErr w:type="gramStart"/>
      <w:r>
        <w:rPr>
          <w:rFonts w:ascii="Arial" w:eastAsia="Arial" w:hAnsi="Arial" w:cs="Arial"/>
          <w:color w:val="000000"/>
          <w:vertAlign w:val="superscript"/>
        </w:rPr>
        <w:t>2</w:t>
      </w:r>
      <w:r>
        <w:rPr>
          <w:rFonts w:ascii="Arial" w:eastAsia="Arial" w:hAnsi="Arial" w:cs="Arial"/>
          <w:color w:val="000000"/>
        </w:rPr>
        <w:t>)/</w:t>
      </w:r>
      <w:proofErr w:type="gramEnd"/>
      <w:r>
        <w:rPr>
          <w:rFonts w:ascii="Arial" w:eastAsia="Arial" w:hAnsi="Arial" w:cs="Arial"/>
          <w:color w:val="000000"/>
        </w:rPr>
        <w:t>n</w:t>
      </w:r>
      <w:r>
        <w:rPr>
          <w:rFonts w:ascii="Arial" w:eastAsia="Arial" w:hAnsi="Arial" w:cs="Arial"/>
          <w:color w:val="000000"/>
          <w:vertAlign w:val="superscript"/>
        </w:rPr>
        <w:t>2</w:t>
      </w:r>
    </w:p>
    <w:p w:rsidR="004B406C" w:rsidRDefault="00117C9A">
      <w:pPr>
        <w:pBdr>
          <w:top w:val="nil"/>
          <w:left w:val="nil"/>
          <w:bottom w:val="nil"/>
          <w:right w:val="nil"/>
          <w:between w:val="nil"/>
        </w:pBdr>
        <w:spacing w:after="0" w:line="276" w:lineRule="auto"/>
        <w:ind w:left="0" w:hanging="2"/>
        <w:rPr>
          <w:color w:val="000000"/>
        </w:rPr>
      </w:pPr>
      <w:proofErr w:type="gramStart"/>
      <w:r>
        <w:rPr>
          <w:rFonts w:ascii="Arial" w:eastAsia="Arial" w:hAnsi="Arial" w:cs="Arial"/>
          <w:color w:val="000000"/>
        </w:rPr>
        <w:t>onde</w:t>
      </w:r>
      <w:proofErr w:type="gramEnd"/>
      <w:r>
        <w:rPr>
          <w:rFonts w:ascii="Arial" w:eastAsia="Arial" w:hAnsi="Arial" w:cs="Arial"/>
          <w:color w:val="000000"/>
        </w:rPr>
        <w:t>:</w:t>
      </w:r>
    </w:p>
    <w:p w:rsidR="004B406C" w:rsidRDefault="00117C9A">
      <w:pPr>
        <w:pBdr>
          <w:top w:val="nil"/>
          <w:left w:val="nil"/>
          <w:bottom w:val="nil"/>
          <w:right w:val="nil"/>
          <w:between w:val="nil"/>
        </w:pBdr>
        <w:spacing w:after="0" w:line="276" w:lineRule="auto"/>
        <w:ind w:left="0" w:hanging="2"/>
        <w:rPr>
          <w:color w:val="000000"/>
        </w:rPr>
      </w:pPr>
      <w:proofErr w:type="spellStart"/>
      <w:r>
        <w:rPr>
          <w:rFonts w:ascii="Arial" w:eastAsia="Arial" w:hAnsi="Arial" w:cs="Arial"/>
          <w:color w:val="000000"/>
        </w:rPr>
        <w:t>Kd</w:t>
      </w:r>
      <w:proofErr w:type="spellEnd"/>
      <w:r>
        <w:rPr>
          <w:rFonts w:ascii="Arial" w:eastAsia="Arial" w:hAnsi="Arial" w:cs="Arial"/>
          <w:color w:val="000000"/>
        </w:rPr>
        <w:t xml:space="preserve"> = coeficiente de depreciação</w:t>
      </w:r>
    </w:p>
    <w:p w:rsidR="004B406C" w:rsidRDefault="00117C9A">
      <w:pPr>
        <w:pBdr>
          <w:top w:val="nil"/>
          <w:left w:val="nil"/>
          <w:bottom w:val="nil"/>
          <w:right w:val="nil"/>
          <w:between w:val="nil"/>
        </w:pBdr>
        <w:spacing w:after="0" w:line="276" w:lineRule="auto"/>
        <w:ind w:left="0" w:hanging="2"/>
        <w:rPr>
          <w:color w:val="000000"/>
        </w:rPr>
      </w:pPr>
      <w:proofErr w:type="gramStart"/>
      <w:r>
        <w:rPr>
          <w:rFonts w:ascii="Arial" w:eastAsia="Arial" w:hAnsi="Arial" w:cs="Arial"/>
          <w:color w:val="000000"/>
        </w:rPr>
        <w:t>n</w:t>
      </w:r>
      <w:proofErr w:type="gramEnd"/>
      <w:r>
        <w:rPr>
          <w:rFonts w:ascii="Arial" w:eastAsia="Arial" w:hAnsi="Arial" w:cs="Arial"/>
          <w:color w:val="000000"/>
        </w:rPr>
        <w:t xml:space="preserve"> = vida útil da acessão</w:t>
      </w:r>
    </w:p>
    <w:p w:rsidR="004B406C" w:rsidRDefault="00117C9A">
      <w:pPr>
        <w:pBdr>
          <w:top w:val="nil"/>
          <w:left w:val="nil"/>
          <w:bottom w:val="nil"/>
          <w:right w:val="nil"/>
          <w:between w:val="nil"/>
        </w:pBdr>
        <w:spacing w:after="0" w:line="276" w:lineRule="auto"/>
        <w:ind w:left="0" w:hanging="2"/>
        <w:rPr>
          <w:color w:val="000000"/>
        </w:rPr>
      </w:pPr>
      <w:proofErr w:type="gramStart"/>
      <w:r>
        <w:rPr>
          <w:rFonts w:ascii="Arial" w:eastAsia="Arial" w:hAnsi="Arial" w:cs="Arial"/>
          <w:color w:val="000000"/>
        </w:rPr>
        <w:lastRenderedPageBreak/>
        <w:t>x</w:t>
      </w:r>
      <w:proofErr w:type="gramEnd"/>
      <w:r>
        <w:rPr>
          <w:rFonts w:ascii="Arial" w:eastAsia="Arial" w:hAnsi="Arial" w:cs="Arial"/>
          <w:color w:val="000000"/>
        </w:rPr>
        <w:t xml:space="preserve"> = vida útil transcorrida da acessão</w:t>
      </w:r>
    </w:p>
    <w:p w:rsidR="004B406C" w:rsidRDefault="004B406C">
      <w:pPr>
        <w:pBdr>
          <w:top w:val="nil"/>
          <w:left w:val="nil"/>
          <w:bottom w:val="nil"/>
          <w:right w:val="nil"/>
          <w:between w:val="nil"/>
        </w:pBdr>
        <w:spacing w:after="0" w:line="276" w:lineRule="auto"/>
        <w:ind w:left="0" w:hanging="2"/>
        <w:jc w:val="both"/>
        <w:rPr>
          <w:rFonts w:ascii="Arial" w:eastAsia="Arial" w:hAnsi="Arial" w:cs="Arial"/>
          <w:color w:val="000000"/>
        </w:rPr>
      </w:pP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 xml:space="preserve">Para fins da depreciação, a vida útil é definida com base no laudo de avaliação específico ou, na sua ausência, por parâmetros predefinidos pela SPU conforme a natureza e as características dos bens imóveis. Nos casos de bens reavaliados, independentemente do fundamento, a depreciação acumulada é zerada e reiniciada a partir do novo valor. O valor residual é estabelecido pela STN e comunicado à SPU. </w:t>
      </w:r>
    </w:p>
    <w:p w:rsidR="004B406C" w:rsidRDefault="004B406C">
      <w:pPr>
        <w:spacing w:after="0"/>
        <w:ind w:left="0" w:hanging="2"/>
        <w:rPr>
          <w:rFonts w:ascii="Arial" w:eastAsia="Arial" w:hAnsi="Arial" w:cs="Arial"/>
        </w:rPr>
      </w:pPr>
    </w:p>
    <w:p w:rsidR="004B406C" w:rsidRDefault="00117C9A">
      <w:pPr>
        <w:spacing w:after="0"/>
        <w:ind w:left="0" w:hanging="2"/>
      </w:pPr>
      <w:r>
        <w:rPr>
          <w:rFonts w:ascii="Arial" w:eastAsia="Arial" w:hAnsi="Arial" w:cs="Arial"/>
        </w:rPr>
        <w:t>Passivo</w:t>
      </w:r>
    </w:p>
    <w:p w:rsidR="004B406C" w:rsidRDefault="00117C9A">
      <w:pPr>
        <w:spacing w:after="0"/>
        <w:ind w:left="0" w:hanging="2"/>
        <w:rPr>
          <w:rFonts w:ascii="Arial" w:eastAsia="Arial" w:hAnsi="Arial" w:cs="Arial"/>
        </w:rPr>
      </w:pPr>
      <w:r>
        <w:rPr>
          <w:noProof/>
        </w:rPr>
        <mc:AlternateContent>
          <mc:Choice Requires="wps">
            <w:drawing>
              <wp:anchor distT="0" distB="0" distL="114300" distR="114300" simplePos="0" relativeHeight="251668480" behindDoc="0" locked="0" layoutInCell="1" hidden="0" allowOverlap="1" wp14:anchorId="3D654A71" wp14:editId="71E5A617">
                <wp:simplePos x="0" y="0"/>
                <wp:positionH relativeFrom="column">
                  <wp:posOffset>1</wp:posOffset>
                </wp:positionH>
                <wp:positionV relativeFrom="paragraph">
                  <wp:posOffset>0</wp:posOffset>
                </wp:positionV>
                <wp:extent cx="5589270" cy="60325"/>
                <wp:effectExtent l="0" t="0" r="0" b="0"/>
                <wp:wrapNone/>
                <wp:docPr id="1071" name="Retângulo 1071"/>
                <wp:cNvGraphicFramePr/>
                <a:graphic xmlns:a="http://schemas.openxmlformats.org/drawingml/2006/main">
                  <a:graphicData uri="http://schemas.microsoft.com/office/word/2010/wordprocessingShape">
                    <wps:wsp>
                      <wps:cNvSpPr/>
                      <wps:spPr>
                        <a:xfrm>
                          <a:off x="2556128" y="3754600"/>
                          <a:ext cx="5579745" cy="5080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D654A71" id="Retângulo 1071" o:spid="_x0000_s1036" style="position:absolute;margin-left:0;margin-top:0;width:440.1pt;height: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 xml:space="preserve">As obrigações são evidenciadas por valores conhecidos ou calculáveis, acrescidos, quando aplicável, dos correspondentes encargos das variações monetárias e cambiais ocorridas até a data das demonstrações contábeis. </w:t>
      </w:r>
    </w:p>
    <w:p w:rsidR="004B406C" w:rsidRDefault="00117C9A">
      <w:pPr>
        <w:pBdr>
          <w:top w:val="nil"/>
          <w:left w:val="nil"/>
          <w:bottom w:val="nil"/>
          <w:right w:val="nil"/>
          <w:between w:val="nil"/>
        </w:pBdr>
        <w:spacing w:after="0" w:line="276" w:lineRule="auto"/>
        <w:ind w:left="0" w:hanging="2"/>
        <w:jc w:val="both"/>
        <w:rPr>
          <w:color w:val="000000"/>
        </w:rPr>
      </w:pPr>
      <w:r>
        <w:rPr>
          <w:rFonts w:ascii="Arial" w:eastAsia="Arial" w:hAnsi="Arial" w:cs="Arial"/>
          <w:color w:val="000000"/>
        </w:rPr>
        <w:t>O passivo circulante apresenta a seguinte divisão: (i) obrigações trabalhistas, previdenciárias e assistenciais; (</w:t>
      </w:r>
      <w:proofErr w:type="spellStart"/>
      <w:r>
        <w:rPr>
          <w:rFonts w:ascii="Arial" w:eastAsia="Arial" w:hAnsi="Arial" w:cs="Arial"/>
          <w:color w:val="000000"/>
        </w:rPr>
        <w:t>ii</w:t>
      </w:r>
      <w:proofErr w:type="spellEnd"/>
      <w:r>
        <w:rPr>
          <w:rFonts w:ascii="Arial" w:eastAsia="Arial" w:hAnsi="Arial" w:cs="Arial"/>
          <w:color w:val="000000"/>
        </w:rPr>
        <w:t>) fornecedores e contas a pagar; e (</w:t>
      </w:r>
      <w:proofErr w:type="spellStart"/>
      <w:r>
        <w:rPr>
          <w:rFonts w:ascii="Arial" w:eastAsia="Arial" w:hAnsi="Arial" w:cs="Arial"/>
          <w:color w:val="000000"/>
        </w:rPr>
        <w:t>iii</w:t>
      </w:r>
      <w:proofErr w:type="spellEnd"/>
      <w:r>
        <w:rPr>
          <w:rFonts w:ascii="Arial" w:eastAsia="Arial" w:hAnsi="Arial" w:cs="Arial"/>
          <w:color w:val="000000"/>
        </w:rPr>
        <w:t>) demais obrigações.</w:t>
      </w:r>
    </w:p>
    <w:p w:rsidR="004B406C" w:rsidRDefault="004B406C">
      <w:pPr>
        <w:pBdr>
          <w:top w:val="nil"/>
          <w:left w:val="nil"/>
          <w:bottom w:val="nil"/>
          <w:right w:val="nil"/>
          <w:between w:val="nil"/>
        </w:pBdr>
        <w:spacing w:after="0" w:line="276" w:lineRule="auto"/>
        <w:ind w:left="0" w:hanging="2"/>
        <w:jc w:val="both"/>
        <w:rPr>
          <w:rFonts w:ascii="Arial" w:eastAsia="Arial" w:hAnsi="Arial" w:cs="Arial"/>
          <w:color w:val="000000"/>
        </w:rPr>
      </w:pPr>
    </w:p>
    <w:p w:rsidR="004B406C" w:rsidRDefault="004B406C">
      <w:pPr>
        <w:spacing w:after="0"/>
        <w:ind w:left="0" w:hanging="2"/>
        <w:rPr>
          <w:rFonts w:ascii="Arial" w:eastAsia="Arial" w:hAnsi="Arial" w:cs="Arial"/>
        </w:rPr>
      </w:pPr>
    </w:p>
    <w:p w:rsidR="004B406C" w:rsidRDefault="00117C9A">
      <w:pPr>
        <w:spacing w:after="0"/>
        <w:ind w:left="0" w:hanging="2"/>
      </w:pPr>
      <w:r>
        <w:rPr>
          <w:rFonts w:ascii="Arial" w:eastAsia="Arial" w:hAnsi="Arial" w:cs="Arial"/>
        </w:rPr>
        <w:t>Apuração do resultado</w:t>
      </w:r>
    </w:p>
    <w:p w:rsidR="004B406C" w:rsidRDefault="00117C9A">
      <w:pPr>
        <w:ind w:left="0" w:hanging="2"/>
        <w:rPr>
          <w:rFonts w:ascii="Arial" w:eastAsia="Arial" w:hAnsi="Arial" w:cs="Arial"/>
        </w:rPr>
      </w:pPr>
      <w:r>
        <w:rPr>
          <w:noProof/>
        </w:rPr>
        <mc:AlternateContent>
          <mc:Choice Requires="wps">
            <w:drawing>
              <wp:anchor distT="0" distB="0" distL="114300" distR="114300" simplePos="0" relativeHeight="251669504" behindDoc="0" locked="0" layoutInCell="1" hidden="0" allowOverlap="1" wp14:anchorId="1221C6C8" wp14:editId="34D3950A">
                <wp:simplePos x="0" y="0"/>
                <wp:positionH relativeFrom="column">
                  <wp:posOffset>1</wp:posOffset>
                </wp:positionH>
                <wp:positionV relativeFrom="paragraph">
                  <wp:posOffset>0</wp:posOffset>
                </wp:positionV>
                <wp:extent cx="5589270" cy="60325"/>
                <wp:effectExtent l="0" t="0" r="0" b="0"/>
                <wp:wrapNone/>
                <wp:docPr id="1067" name="Retângulo 1067"/>
                <wp:cNvGraphicFramePr/>
                <a:graphic xmlns:a="http://schemas.openxmlformats.org/drawingml/2006/main">
                  <a:graphicData uri="http://schemas.microsoft.com/office/word/2010/wordprocessingShape">
                    <wps:wsp>
                      <wps:cNvSpPr/>
                      <wps:spPr>
                        <a:xfrm>
                          <a:off x="2556128" y="3754600"/>
                          <a:ext cx="5579745" cy="50800"/>
                        </a:xfrm>
                        <a:prstGeom prst="rect">
                          <a:avLst/>
                        </a:prstGeom>
                        <a:solidFill>
                          <a:srgbClr val="A0A0A0"/>
                        </a:solidFill>
                        <a:ln>
                          <a:noFill/>
                        </a:ln>
                      </wps:spPr>
                      <wps:txbx>
                        <w:txbxContent>
                          <w:p w:rsidR="00C16B81" w:rsidRDefault="00C16B81">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221C6C8" id="Retângulo 1067" o:spid="_x0000_s1037" style="position:absolute;margin-left:0;margin-top:0;width:440.1pt;height:4.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" fillcolor="#a0a0a0" stroked="f">
                <v:textbox inset="2.53958mm,2.53958mm,2.53958mm,2.53958mm">
                  <w:txbxContent>
                    <w:p w:rsidR="00C16B81" w:rsidRDefault="00C16B81">
                      <w:pPr>
                        <w:spacing w:after="0" w:line="240" w:lineRule="auto"/>
                        <w:ind w:left="0" w:hanging="2"/>
                      </w:pPr>
                    </w:p>
                  </w:txbxContent>
                </v:textbox>
              </v:rect>
            </w:pict>
          </mc:Fallback>
        </mc:AlternateContent>
      </w:r>
    </w:p>
    <w:p w:rsidR="004B406C" w:rsidRDefault="00117C9A">
      <w:pPr>
        <w:spacing w:after="0"/>
        <w:ind w:left="0" w:hanging="2"/>
      </w:pPr>
      <w:r>
        <w:rPr>
          <w:rFonts w:ascii="Arial" w:eastAsia="Arial" w:hAnsi="Arial" w:cs="Arial"/>
        </w:rPr>
        <w:t>No modelo PCASP, é possível a apuração dos seguintes resultados:</w:t>
      </w:r>
    </w:p>
    <w:p w:rsidR="004B406C" w:rsidRDefault="00117C9A">
      <w:pPr>
        <w:spacing w:after="0"/>
        <w:ind w:left="0" w:hanging="2"/>
      </w:pPr>
      <w:proofErr w:type="gramStart"/>
      <w:r>
        <w:rPr>
          <w:rFonts w:ascii="Arial" w:eastAsia="Arial" w:hAnsi="Arial" w:cs="Arial"/>
        </w:rPr>
        <w:t>1) Patrimonial</w:t>
      </w:r>
      <w:proofErr w:type="gramEnd"/>
      <w:r>
        <w:rPr>
          <w:rFonts w:ascii="Arial" w:eastAsia="Arial" w:hAnsi="Arial" w:cs="Arial"/>
        </w:rPr>
        <w:t>;</w:t>
      </w:r>
    </w:p>
    <w:p w:rsidR="004B406C" w:rsidRDefault="00117C9A">
      <w:pPr>
        <w:spacing w:after="0"/>
        <w:ind w:left="0" w:hanging="2"/>
      </w:pPr>
      <w:proofErr w:type="gramStart"/>
      <w:r>
        <w:rPr>
          <w:rFonts w:ascii="Arial" w:eastAsia="Arial" w:hAnsi="Arial" w:cs="Arial"/>
        </w:rPr>
        <w:t>2) Orçamentário</w:t>
      </w:r>
      <w:proofErr w:type="gramEnd"/>
      <w:r>
        <w:rPr>
          <w:rFonts w:ascii="Arial" w:eastAsia="Arial" w:hAnsi="Arial" w:cs="Arial"/>
        </w:rPr>
        <w:t>; e</w:t>
      </w:r>
    </w:p>
    <w:p w:rsidR="004B406C" w:rsidRDefault="00117C9A">
      <w:pPr>
        <w:spacing w:after="0"/>
        <w:ind w:left="0" w:hanging="2"/>
      </w:pPr>
      <w:proofErr w:type="gramStart"/>
      <w:r>
        <w:rPr>
          <w:rFonts w:ascii="Arial" w:eastAsia="Arial" w:hAnsi="Arial" w:cs="Arial"/>
        </w:rPr>
        <w:t>3) Financeiro</w:t>
      </w:r>
      <w:proofErr w:type="gramEnd"/>
      <w:r>
        <w:rPr>
          <w:rFonts w:ascii="Arial" w:eastAsia="Arial" w:hAnsi="Arial" w:cs="Arial"/>
        </w:rPr>
        <w:t>.</w:t>
      </w:r>
    </w:p>
    <w:p w:rsidR="004B406C" w:rsidRDefault="004B406C">
      <w:pPr>
        <w:spacing w:after="0"/>
        <w:ind w:left="0" w:hanging="2"/>
        <w:rPr>
          <w:rFonts w:ascii="Arial" w:eastAsia="Arial" w:hAnsi="Arial" w:cs="Arial"/>
        </w:rPr>
      </w:pPr>
    </w:p>
    <w:p w:rsidR="004B406C" w:rsidRDefault="00117C9A">
      <w:pPr>
        <w:spacing w:after="0"/>
        <w:ind w:left="0" w:hanging="2"/>
      </w:pPr>
      <w:r>
        <w:rPr>
          <w:rFonts w:ascii="Arial" w:eastAsia="Arial" w:hAnsi="Arial" w:cs="Arial"/>
          <w:u w:val="single"/>
        </w:rPr>
        <w:t>Resultado patrimonial</w:t>
      </w:r>
    </w:p>
    <w:p w:rsidR="004B406C" w:rsidRDefault="00117C9A">
      <w:pPr>
        <w:spacing w:after="0"/>
        <w:ind w:left="0" w:hanging="2"/>
        <w:jc w:val="both"/>
      </w:pPr>
      <w:r>
        <w:rPr>
          <w:rFonts w:ascii="Arial" w:eastAsia="Arial" w:hAnsi="Arial" w:cs="Arial"/>
        </w:rPr>
        <w:t>A apuração do resultado patrimonial implica a confrontação das variações patrimoniais aumentativas (VPA) e das variações patrimoniais diminutivas (VPD).</w:t>
      </w:r>
    </w:p>
    <w:p w:rsidR="004B406C" w:rsidRDefault="00117C9A">
      <w:pPr>
        <w:spacing w:after="0"/>
        <w:ind w:left="0" w:hanging="2"/>
        <w:jc w:val="both"/>
      </w:pPr>
      <w:r>
        <w:rPr>
          <w:rFonts w:ascii="Arial" w:eastAsia="Arial" w:hAnsi="Arial" w:cs="Arial"/>
        </w:rPr>
        <w:t xml:space="preserve">As </w:t>
      </w:r>
      <w:proofErr w:type="spellStart"/>
      <w:r>
        <w:rPr>
          <w:rFonts w:ascii="Arial" w:eastAsia="Arial" w:hAnsi="Arial" w:cs="Arial"/>
        </w:rPr>
        <w:t>VPAs</w:t>
      </w:r>
      <w:proofErr w:type="spellEnd"/>
      <w:r>
        <w:rPr>
          <w:rFonts w:ascii="Arial" w:eastAsia="Arial" w:hAnsi="Arial" w:cs="Arial"/>
        </w:rPr>
        <w:t xml:space="preserve"> são reconhecidas quando for provável que benefícios econômicos fluirão e quando puderem ser mensuradas confiavelmente, utilizando-se a lógica do regime de competência. A exceção se refere às transferências recebidas, que seguem a lógica do regime de caixa, o que é permitido de acordo com a contabilidade aplicada ao setor público.</w:t>
      </w:r>
    </w:p>
    <w:p w:rsidR="004B406C" w:rsidRDefault="00117C9A">
      <w:pPr>
        <w:spacing w:after="0"/>
        <w:ind w:left="0" w:hanging="2"/>
        <w:jc w:val="both"/>
      </w:pPr>
      <w:r>
        <w:rPr>
          <w:rFonts w:ascii="Arial" w:eastAsia="Arial" w:hAnsi="Arial" w:cs="Arial"/>
        </w:rPr>
        <w:t xml:space="preserve">As </w:t>
      </w:r>
      <w:proofErr w:type="spellStart"/>
      <w:r>
        <w:rPr>
          <w:rFonts w:ascii="Arial" w:eastAsia="Arial" w:hAnsi="Arial" w:cs="Arial"/>
        </w:rPr>
        <w:t>VPDs</w:t>
      </w:r>
      <w:proofErr w:type="spellEnd"/>
      <w:r>
        <w:rPr>
          <w:rFonts w:ascii="Arial" w:eastAsia="Arial" w:hAnsi="Arial" w:cs="Arial"/>
        </w:rPr>
        <w:t xml:space="preserve"> são reconhecidas quando for provável que ocorrerão decréscimos nos benefícios econômicos para a UFFS, implicando na saída de recursos, na redução de ativos ou na assunção de passivos, seguindo a lógica do regime de competência. A exceção se refere às transferências concedidas, que seguem a lógica do regime de caixa, o que é permitido de acordo com a contabilidade aplicada ao setor público. </w:t>
      </w:r>
    </w:p>
    <w:p w:rsidR="004B406C" w:rsidRDefault="00117C9A">
      <w:pPr>
        <w:spacing w:after="0"/>
        <w:ind w:left="0" w:hanging="2"/>
        <w:jc w:val="both"/>
      </w:pPr>
      <w:r>
        <w:rPr>
          <w:rFonts w:ascii="Arial" w:eastAsia="Arial" w:hAnsi="Arial" w:cs="Arial"/>
        </w:rPr>
        <w:t>A apuração do resultado se dá pelo encerramento das contas de VPA e VPD, em contrapartida a uma conta de apuração. Após a apuração, o resultado é transferido para a conta de Superávit/Déficit do Exercício. O detalhamento do confronto entre VPA e VPD é apresentado na Demonstração das Variações Patrimoniais.</w:t>
      </w:r>
    </w:p>
    <w:p w:rsidR="004B406C" w:rsidRDefault="004B406C">
      <w:pPr>
        <w:spacing w:after="0"/>
        <w:ind w:left="0" w:hanging="2"/>
        <w:jc w:val="both"/>
        <w:rPr>
          <w:rFonts w:ascii="Arial" w:eastAsia="Arial" w:hAnsi="Arial" w:cs="Arial"/>
        </w:rPr>
      </w:pPr>
    </w:p>
    <w:p w:rsidR="004B406C" w:rsidRDefault="00117C9A">
      <w:pPr>
        <w:spacing w:after="0"/>
        <w:ind w:left="0" w:hanging="2"/>
        <w:jc w:val="both"/>
      </w:pPr>
      <w:r>
        <w:rPr>
          <w:rFonts w:ascii="Arial" w:eastAsia="Arial" w:hAnsi="Arial" w:cs="Arial"/>
          <w:u w:val="single"/>
        </w:rPr>
        <w:t>Resultado orçamentário</w:t>
      </w:r>
    </w:p>
    <w:p w:rsidR="004B406C" w:rsidRDefault="00117C9A">
      <w:pPr>
        <w:spacing w:after="0"/>
        <w:ind w:left="0" w:hanging="2"/>
        <w:jc w:val="both"/>
      </w:pPr>
      <w:r>
        <w:rPr>
          <w:rFonts w:ascii="Arial" w:eastAsia="Arial" w:hAnsi="Arial" w:cs="Arial"/>
        </w:rPr>
        <w:t>O regime orçamentário da União, bem como o da UFFS, segue o descrito no art. 35 da Lei nº 4.320/1964. Assim, pertencem ao exercício financeiro as receitas nele arrecadadas e as despesas nele legalmente empenhadas.</w:t>
      </w:r>
    </w:p>
    <w:p w:rsidR="004B406C" w:rsidRDefault="00117C9A">
      <w:pPr>
        <w:spacing w:after="0"/>
        <w:ind w:left="0" w:hanging="2"/>
        <w:jc w:val="both"/>
      </w:pPr>
      <w:r>
        <w:rPr>
          <w:rFonts w:ascii="Arial" w:eastAsia="Arial" w:hAnsi="Arial" w:cs="Arial"/>
        </w:rPr>
        <w:t>O resultado orçamentário representa o confronto entre as receitas orçamentárias realizadas e as despesas orçamentárias empenhadas. O superávit/déficit é apresentado diretamente no Balanço Orçamentário.</w:t>
      </w:r>
    </w:p>
    <w:p w:rsidR="004B406C" w:rsidRDefault="004B406C">
      <w:pPr>
        <w:spacing w:after="0"/>
        <w:ind w:left="0" w:hanging="2"/>
        <w:jc w:val="both"/>
        <w:rPr>
          <w:rFonts w:ascii="Arial" w:eastAsia="Arial" w:hAnsi="Arial" w:cs="Arial"/>
        </w:rPr>
      </w:pPr>
    </w:p>
    <w:p w:rsidR="004B406C" w:rsidRDefault="00117C9A">
      <w:pPr>
        <w:spacing w:after="0"/>
        <w:ind w:left="0" w:hanging="2"/>
        <w:jc w:val="both"/>
      </w:pPr>
      <w:r>
        <w:rPr>
          <w:rFonts w:ascii="Arial" w:eastAsia="Arial" w:hAnsi="Arial" w:cs="Arial"/>
          <w:u w:val="single"/>
        </w:rPr>
        <w:t>Resultado financeiro</w:t>
      </w:r>
    </w:p>
    <w:p w:rsidR="004B406C" w:rsidRDefault="00117C9A">
      <w:pPr>
        <w:spacing w:after="0"/>
        <w:ind w:left="0" w:right="-2" w:hanging="2"/>
        <w:jc w:val="both"/>
      </w:pPr>
      <w:r>
        <w:rPr>
          <w:rFonts w:ascii="Arial" w:eastAsia="Arial" w:hAnsi="Arial" w:cs="Arial"/>
        </w:rPr>
        <w:t xml:space="preserve">O resultado financeiro representa o confronto entre ingressos e dispêndios, orçamentários e </w:t>
      </w:r>
      <w:proofErr w:type="spellStart"/>
      <w:r>
        <w:rPr>
          <w:rFonts w:ascii="Arial" w:eastAsia="Arial" w:hAnsi="Arial" w:cs="Arial"/>
        </w:rPr>
        <w:t>extraorçamentários</w:t>
      </w:r>
      <w:proofErr w:type="spellEnd"/>
      <w:r>
        <w:rPr>
          <w:rFonts w:ascii="Arial" w:eastAsia="Arial" w:hAnsi="Arial" w:cs="Arial"/>
        </w:rPr>
        <w:t>, que ocorreram durante o exercício e alteraram as disponibilidades da UFFS.</w:t>
      </w:r>
    </w:p>
    <w:p w:rsidR="004B406C" w:rsidRDefault="00117C9A">
      <w:pPr>
        <w:spacing w:after="0"/>
        <w:ind w:left="0" w:right="-2" w:hanging="2"/>
        <w:jc w:val="both"/>
      </w:pPr>
      <w:r>
        <w:rPr>
          <w:rFonts w:ascii="Arial" w:eastAsia="Arial" w:hAnsi="Arial" w:cs="Arial"/>
        </w:rPr>
        <w:t>No Balanço Financeiro é possível identificar a apuração do resultado financeiro. Em função das particularidades da União e, por consequência, da UFFS, pela observância do princípio de caixa único é possível também verificar o resultado financeiro na Demonstração dos Fluxos de Caixa.</w:t>
      </w:r>
    </w:p>
    <w:p w:rsidR="004B406C" w:rsidRDefault="004B406C">
      <w:pPr>
        <w:spacing w:after="0"/>
        <w:ind w:left="0" w:hanging="2"/>
        <w:jc w:val="both"/>
        <w:rPr>
          <w:rFonts w:ascii="Arial" w:eastAsia="Arial" w:hAnsi="Arial" w:cs="Arial"/>
        </w:rPr>
      </w:pPr>
    </w:p>
    <w:p w:rsidR="004B406C" w:rsidRPr="00A27EF3" w:rsidRDefault="00117C9A" w:rsidP="001850DB">
      <w:pPr>
        <w:pStyle w:val="SUBTTULO0"/>
      </w:pPr>
      <w:r w:rsidRPr="00A27EF3">
        <w:t xml:space="preserve">2.4 </w:t>
      </w:r>
      <w:r w:rsidRPr="00A27EF3">
        <w:rPr>
          <w:rStyle w:val="SUBTTULOChar0"/>
          <w:caps/>
        </w:rPr>
        <w:t>Notas Explicativas do Balanço Patrimonial</w:t>
      </w:r>
    </w:p>
    <w:p w:rsidR="004B406C" w:rsidRDefault="004B406C">
      <w:pPr>
        <w:ind w:left="0" w:hanging="2"/>
      </w:pPr>
      <w:bookmarkStart w:id="2" w:name="_heading=h.3rdcrjn" w:colFirst="0" w:colLast="0"/>
      <w:bookmarkEnd w:id="2"/>
    </w:p>
    <w:p w:rsidR="004B406C" w:rsidRDefault="004B406C">
      <w:pPr>
        <w:keepNext/>
        <w:keepLines/>
        <w:pBdr>
          <w:top w:val="nil"/>
          <w:left w:val="nil"/>
          <w:bottom w:val="nil"/>
          <w:right w:val="nil"/>
          <w:between w:val="nil"/>
        </w:pBdr>
        <w:spacing w:after="0" w:line="240" w:lineRule="auto"/>
        <w:ind w:left="0" w:hanging="2"/>
        <w:rPr>
          <w:rFonts w:ascii="Arial" w:eastAsia="Arial" w:hAnsi="Arial" w:cs="Arial"/>
          <w:color w:val="44546A"/>
          <w:sz w:val="22"/>
          <w:szCs w:val="22"/>
        </w:rPr>
      </w:pPr>
    </w:p>
    <w:p w:rsidR="004B406C" w:rsidRPr="00A27EF3" w:rsidRDefault="00117C9A" w:rsidP="001850DB">
      <w:pPr>
        <w:pStyle w:val="ITENS"/>
      </w:pPr>
      <w:r w:rsidRPr="00A27EF3">
        <w:t>Nota 2.4.1 – Caixa e equivalentes de caixa</w:t>
      </w:r>
    </w:p>
    <w:p w:rsidR="004B406C" w:rsidRDefault="004B406C">
      <w:pPr>
        <w:pBdr>
          <w:top w:val="nil"/>
          <w:left w:val="nil"/>
          <w:bottom w:val="nil"/>
          <w:right w:val="nil"/>
          <w:between w:val="nil"/>
        </w:pBdr>
        <w:spacing w:after="140" w:line="288" w:lineRule="auto"/>
        <w:ind w:left="0" w:hanging="2"/>
        <w:rPr>
          <w:rFonts w:ascii="Arial" w:eastAsia="Arial" w:hAnsi="Arial" w:cs="Arial"/>
          <w:color w:val="000000"/>
          <w:u w:val="single"/>
        </w:rPr>
      </w:pPr>
    </w:p>
    <w:p w:rsidR="004B406C" w:rsidRDefault="00117C9A" w:rsidP="00AD308A">
      <w:pPr>
        <w:pStyle w:val="TEXTO"/>
      </w:pPr>
      <w:r>
        <w:t xml:space="preserve">O item Caixa e Equivalentes de Caixa abrange o somatório dos valores </w:t>
      </w:r>
      <w:r w:rsidR="00CF5056">
        <w:t>d</w:t>
      </w:r>
      <w:r>
        <w:t>isponíveis na Conta Única do Tesouro Nacional.</w:t>
      </w:r>
    </w:p>
    <w:p w:rsidR="00117C9A" w:rsidRDefault="00117C9A">
      <w:pPr>
        <w:spacing w:after="0"/>
        <w:ind w:left="0" w:right="282" w:hanging="2"/>
        <w:jc w:val="both"/>
        <w:rPr>
          <w:rFonts w:ascii="Arial" w:eastAsia="Arial" w:hAnsi="Arial" w:cs="Arial"/>
        </w:rPr>
      </w:pPr>
    </w:p>
    <w:p w:rsidR="004B406C" w:rsidRDefault="00117C9A">
      <w:p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t xml:space="preserve">Tabela 1 – Caixa e equivalentes de caixa (em R$)      </w:t>
      </w:r>
    </w:p>
    <w:tbl>
      <w:tblPr>
        <w:tblStyle w:val="ad"/>
        <w:tblW w:w="8544" w:type="dxa"/>
        <w:jc w:val="center"/>
        <w:tblInd w:w="0" w:type="dxa"/>
        <w:tblLayout w:type="fixed"/>
        <w:tblLook w:val="0000" w:firstRow="0" w:lastRow="0" w:firstColumn="0" w:lastColumn="0" w:noHBand="0" w:noVBand="0"/>
      </w:tblPr>
      <w:tblGrid>
        <w:gridCol w:w="4982"/>
        <w:gridCol w:w="1417"/>
        <w:gridCol w:w="1418"/>
        <w:gridCol w:w="727"/>
      </w:tblGrid>
      <w:tr w:rsidR="004B406C">
        <w:trPr>
          <w:trHeight w:val="340"/>
          <w:jc w:val="center"/>
        </w:trPr>
        <w:tc>
          <w:tcPr>
            <w:tcW w:w="4982" w:type="dxa"/>
            <w:tcBorders>
              <w:top w:val="single" w:sz="4" w:space="0" w:color="000000"/>
              <w:left w:val="single" w:sz="4" w:space="0" w:color="000000"/>
              <w:bottom w:val="single" w:sz="4" w:space="0" w:color="000000"/>
            </w:tcBorders>
            <w:shd w:val="clear" w:color="auto" w:fill="C5E0B3"/>
            <w:vAlign w:val="center"/>
          </w:tcPr>
          <w:p w:rsidR="004B406C" w:rsidRDefault="004B406C">
            <w:pPr>
              <w:pBdr>
                <w:top w:val="nil"/>
                <w:left w:val="nil"/>
                <w:bottom w:val="nil"/>
                <w:right w:val="nil"/>
                <w:between w:val="nil"/>
              </w:pBdr>
              <w:spacing w:after="0" w:line="360" w:lineRule="auto"/>
              <w:ind w:left="0" w:right="224" w:hanging="2"/>
              <w:jc w:val="center"/>
              <w:rPr>
                <w:rFonts w:ascii="Arial" w:eastAsia="Arial" w:hAnsi="Arial" w:cs="Arial"/>
                <w:color w:val="000000"/>
                <w:sz w:val="18"/>
                <w:szCs w:val="18"/>
              </w:rPr>
            </w:pPr>
          </w:p>
        </w:tc>
        <w:tc>
          <w:tcPr>
            <w:tcW w:w="1417" w:type="dxa"/>
            <w:tcBorders>
              <w:top w:val="single" w:sz="4" w:space="0" w:color="000000"/>
              <w:left w:val="single" w:sz="4" w:space="0" w:color="000000"/>
              <w:bottom w:val="single" w:sz="4" w:space="0" w:color="000000"/>
            </w:tcBorders>
            <w:shd w:val="clear" w:color="auto" w:fill="C5E0B3"/>
            <w:vAlign w:val="center"/>
          </w:tcPr>
          <w:p w:rsidR="004B406C" w:rsidRDefault="00117C9A">
            <w:pPr>
              <w:pBdr>
                <w:top w:val="nil"/>
                <w:left w:val="nil"/>
                <w:bottom w:val="nil"/>
                <w:right w:val="nil"/>
                <w:between w:val="nil"/>
              </w:pBdr>
              <w:spacing w:after="0" w:line="360" w:lineRule="auto"/>
              <w:ind w:left="0" w:right="-60" w:hanging="2"/>
              <w:jc w:val="center"/>
              <w:rPr>
                <w:color w:val="000000"/>
              </w:rPr>
            </w:pPr>
            <w:r>
              <w:rPr>
                <w:rFonts w:ascii="Arial" w:eastAsia="Arial" w:hAnsi="Arial" w:cs="Arial"/>
                <w:color w:val="000000"/>
                <w:sz w:val="18"/>
                <w:szCs w:val="18"/>
              </w:rPr>
              <w:t xml:space="preserve">   31/12/2024</w:t>
            </w:r>
          </w:p>
        </w:tc>
        <w:tc>
          <w:tcPr>
            <w:tcW w:w="1418" w:type="dxa"/>
            <w:tcBorders>
              <w:top w:val="single" w:sz="4" w:space="0" w:color="000000"/>
              <w:left w:val="single" w:sz="4" w:space="0" w:color="000000"/>
              <w:bottom w:val="single" w:sz="4" w:space="0" w:color="000000"/>
            </w:tcBorders>
            <w:shd w:val="clear" w:color="auto" w:fill="C5E0B3"/>
            <w:vAlign w:val="center"/>
          </w:tcPr>
          <w:p w:rsidR="004B406C" w:rsidRDefault="00117C9A">
            <w:pPr>
              <w:pBdr>
                <w:top w:val="nil"/>
                <w:left w:val="nil"/>
                <w:bottom w:val="nil"/>
                <w:right w:val="nil"/>
                <w:between w:val="nil"/>
              </w:pBdr>
              <w:spacing w:after="0" w:line="360" w:lineRule="auto"/>
              <w:ind w:left="0" w:right="-51" w:hanging="2"/>
              <w:jc w:val="center"/>
              <w:rPr>
                <w:color w:val="000000"/>
              </w:rPr>
            </w:pPr>
            <w:r>
              <w:rPr>
                <w:rFonts w:ascii="Arial" w:eastAsia="Arial" w:hAnsi="Arial" w:cs="Arial"/>
                <w:color w:val="000000"/>
                <w:sz w:val="18"/>
                <w:szCs w:val="18"/>
              </w:rPr>
              <w:t xml:space="preserve">  31/12/2023</w:t>
            </w:r>
          </w:p>
        </w:tc>
        <w:tc>
          <w:tcPr>
            <w:tcW w:w="727"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pPr>
              <w:pBdr>
                <w:top w:val="nil"/>
                <w:left w:val="nil"/>
                <w:bottom w:val="nil"/>
                <w:right w:val="nil"/>
                <w:between w:val="nil"/>
              </w:pBdr>
              <w:spacing w:after="0" w:line="360" w:lineRule="auto"/>
              <w:ind w:left="0" w:right="-60" w:hanging="2"/>
              <w:jc w:val="right"/>
              <w:rPr>
                <w:color w:val="000000"/>
              </w:rPr>
            </w:pPr>
            <w:r>
              <w:rPr>
                <w:rFonts w:ascii="Arial" w:eastAsia="Arial" w:hAnsi="Arial" w:cs="Arial"/>
                <w:color w:val="000000"/>
                <w:sz w:val="18"/>
                <w:szCs w:val="18"/>
              </w:rPr>
              <w:t>AH (%)</w:t>
            </w:r>
          </w:p>
        </w:tc>
      </w:tr>
      <w:tr w:rsidR="004B406C">
        <w:trPr>
          <w:trHeight w:val="374"/>
          <w:jc w:val="center"/>
        </w:trPr>
        <w:tc>
          <w:tcPr>
            <w:tcW w:w="4982"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right="224" w:hanging="2"/>
              <w:rPr>
                <w:color w:val="000000"/>
              </w:rPr>
            </w:pPr>
            <w:r>
              <w:rPr>
                <w:rFonts w:ascii="Arial" w:eastAsia="Arial" w:hAnsi="Arial" w:cs="Arial"/>
                <w:b/>
                <w:color w:val="000000"/>
                <w:sz w:val="18"/>
                <w:szCs w:val="18"/>
              </w:rPr>
              <w:t>Caixa/equiv. Caixa – financeiro liberado p/ Tesouro</w:t>
            </w:r>
          </w:p>
        </w:tc>
        <w:tc>
          <w:tcPr>
            <w:tcW w:w="1417"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hanging="2"/>
              <w:jc w:val="right"/>
              <w:rPr>
                <w:color w:val="000000"/>
              </w:rPr>
            </w:pPr>
            <w:r>
              <w:rPr>
                <w:rFonts w:ascii="Arial" w:eastAsia="Arial" w:hAnsi="Arial" w:cs="Arial"/>
                <w:b/>
                <w:color w:val="000000"/>
                <w:sz w:val="18"/>
                <w:szCs w:val="18"/>
              </w:rPr>
              <w:t>22.759.274,05</w:t>
            </w:r>
          </w:p>
        </w:tc>
        <w:tc>
          <w:tcPr>
            <w:tcW w:w="1418" w:type="dxa"/>
            <w:tcBorders>
              <w:top w:val="single" w:sz="4" w:space="0" w:color="000000"/>
              <w:left w:val="single" w:sz="4" w:space="0" w:color="000000"/>
              <w:bottom w:val="single" w:sz="4" w:space="0" w:color="000000"/>
            </w:tcBorders>
            <w:vAlign w:val="center"/>
          </w:tcPr>
          <w:p w:rsidR="004B406C" w:rsidRDefault="00117C9A" w:rsidP="00117C9A">
            <w:pPr>
              <w:pBdr>
                <w:top w:val="nil"/>
                <w:left w:val="nil"/>
                <w:bottom w:val="nil"/>
                <w:right w:val="nil"/>
                <w:between w:val="nil"/>
              </w:pBdr>
              <w:spacing w:after="0" w:line="360" w:lineRule="auto"/>
              <w:ind w:left="-2" w:firstLineChars="0" w:firstLine="0"/>
              <w:rPr>
                <w:color w:val="000000"/>
              </w:rPr>
            </w:pPr>
            <w:r>
              <w:rPr>
                <w:rFonts w:ascii="Arial" w:eastAsia="Arial" w:hAnsi="Arial" w:cs="Arial"/>
                <w:b/>
                <w:color w:val="000000"/>
                <w:sz w:val="18"/>
                <w:szCs w:val="18"/>
              </w:rPr>
              <w:t xml:space="preserve"> 19.789.740,79</w:t>
            </w:r>
          </w:p>
        </w:tc>
        <w:tc>
          <w:tcPr>
            <w:tcW w:w="727" w:type="dxa"/>
            <w:tcBorders>
              <w:top w:val="single" w:sz="4" w:space="0" w:color="000000"/>
              <w:left w:val="single" w:sz="4" w:space="0" w:color="000000"/>
              <w:bottom w:val="single" w:sz="4" w:space="0" w:color="000000"/>
              <w:right w:val="single" w:sz="4" w:space="0" w:color="000000"/>
            </w:tcBorders>
            <w:vAlign w:val="center"/>
          </w:tcPr>
          <w:p w:rsidR="004B406C" w:rsidRDefault="00117C9A" w:rsidP="00117C9A">
            <w:pPr>
              <w:pBdr>
                <w:top w:val="nil"/>
                <w:left w:val="nil"/>
                <w:bottom w:val="nil"/>
                <w:right w:val="nil"/>
                <w:between w:val="nil"/>
              </w:pBdr>
              <w:spacing w:after="0" w:line="36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15,01</w:t>
            </w:r>
          </w:p>
        </w:tc>
      </w:tr>
      <w:tr w:rsidR="004B406C">
        <w:trPr>
          <w:trHeight w:val="340"/>
          <w:jc w:val="center"/>
        </w:trPr>
        <w:tc>
          <w:tcPr>
            <w:tcW w:w="4982"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right="224" w:hanging="2"/>
              <w:rPr>
                <w:color w:val="000000"/>
              </w:rPr>
            </w:pPr>
            <w:r>
              <w:rPr>
                <w:rFonts w:ascii="Arial" w:eastAsia="Arial" w:hAnsi="Arial" w:cs="Arial"/>
                <w:color w:val="000000"/>
                <w:sz w:val="18"/>
                <w:szCs w:val="18"/>
              </w:rPr>
              <w:t>Para pagamento da folha de pagamento</w:t>
            </w:r>
          </w:p>
        </w:tc>
        <w:tc>
          <w:tcPr>
            <w:tcW w:w="1417"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hanging="2"/>
              <w:jc w:val="right"/>
              <w:rPr>
                <w:color w:val="000000"/>
              </w:rPr>
            </w:pPr>
            <w:r>
              <w:rPr>
                <w:rFonts w:ascii="Arial" w:eastAsia="Arial" w:hAnsi="Arial" w:cs="Arial"/>
                <w:color w:val="000000"/>
                <w:sz w:val="18"/>
                <w:szCs w:val="18"/>
              </w:rPr>
              <w:t>20.578.048,65</w:t>
            </w:r>
          </w:p>
        </w:tc>
        <w:tc>
          <w:tcPr>
            <w:tcW w:w="1418"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hanging="2"/>
              <w:jc w:val="right"/>
              <w:rPr>
                <w:color w:val="000000"/>
              </w:rPr>
            </w:pPr>
            <w:r>
              <w:rPr>
                <w:rFonts w:ascii="Arial" w:eastAsia="Arial" w:hAnsi="Arial" w:cs="Arial"/>
                <w:color w:val="000000"/>
                <w:sz w:val="18"/>
                <w:szCs w:val="18"/>
              </w:rPr>
              <w:t>18.418.028,38</w:t>
            </w:r>
          </w:p>
        </w:tc>
        <w:tc>
          <w:tcPr>
            <w:tcW w:w="727" w:type="dxa"/>
            <w:tcBorders>
              <w:top w:val="single" w:sz="4" w:space="0" w:color="000000"/>
              <w:left w:val="single" w:sz="4" w:space="0" w:color="000000"/>
              <w:bottom w:val="single" w:sz="4" w:space="0" w:color="000000"/>
              <w:right w:val="single" w:sz="4" w:space="0" w:color="000000"/>
            </w:tcBorders>
            <w:vAlign w:val="center"/>
          </w:tcPr>
          <w:p w:rsidR="004B406C" w:rsidRDefault="00117C9A" w:rsidP="00117C9A">
            <w:pPr>
              <w:pBdr>
                <w:top w:val="nil"/>
                <w:left w:val="nil"/>
                <w:bottom w:val="nil"/>
                <w:right w:val="nil"/>
                <w:between w:val="nil"/>
              </w:pBdr>
              <w:spacing w:after="0" w:line="360" w:lineRule="auto"/>
              <w:ind w:left="0" w:hanging="2"/>
              <w:jc w:val="center"/>
              <w:rPr>
                <w:rFonts w:ascii="Arial" w:eastAsia="Arial" w:hAnsi="Arial" w:cs="Arial"/>
                <w:color w:val="000000"/>
                <w:sz w:val="18"/>
                <w:szCs w:val="18"/>
              </w:rPr>
            </w:pPr>
            <w:r>
              <w:rPr>
                <w:rFonts w:ascii="Arial" w:eastAsia="Arial" w:hAnsi="Arial" w:cs="Arial"/>
                <w:color w:val="000000"/>
                <w:sz w:val="18"/>
                <w:szCs w:val="18"/>
              </w:rPr>
              <w:t>11,73</w:t>
            </w:r>
          </w:p>
        </w:tc>
      </w:tr>
      <w:tr w:rsidR="004B406C">
        <w:trPr>
          <w:trHeight w:val="340"/>
          <w:jc w:val="center"/>
        </w:trPr>
        <w:tc>
          <w:tcPr>
            <w:tcW w:w="4982"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right="224" w:hanging="2"/>
              <w:rPr>
                <w:color w:val="000000"/>
              </w:rPr>
            </w:pPr>
            <w:r>
              <w:rPr>
                <w:rFonts w:ascii="Arial" w:eastAsia="Arial" w:hAnsi="Arial" w:cs="Arial"/>
                <w:color w:val="000000"/>
                <w:sz w:val="18"/>
                <w:szCs w:val="18"/>
              </w:rPr>
              <w:t>Para pagamento de despesas de custeio e investimentos</w:t>
            </w:r>
          </w:p>
        </w:tc>
        <w:tc>
          <w:tcPr>
            <w:tcW w:w="1417"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hanging="2"/>
              <w:jc w:val="right"/>
              <w:rPr>
                <w:color w:val="000000"/>
              </w:rPr>
            </w:pPr>
            <w:r>
              <w:rPr>
                <w:rFonts w:ascii="Arial" w:eastAsia="Arial" w:hAnsi="Arial" w:cs="Arial"/>
                <w:color w:val="000000"/>
                <w:sz w:val="18"/>
                <w:szCs w:val="18"/>
              </w:rPr>
              <w:t>1.458.622,98</w:t>
            </w:r>
          </w:p>
        </w:tc>
        <w:tc>
          <w:tcPr>
            <w:tcW w:w="1418"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hanging="2"/>
              <w:jc w:val="right"/>
              <w:rPr>
                <w:color w:val="000000"/>
              </w:rPr>
            </w:pPr>
            <w:r>
              <w:rPr>
                <w:rFonts w:ascii="Arial" w:eastAsia="Arial" w:hAnsi="Arial" w:cs="Arial"/>
                <w:color w:val="000000"/>
                <w:sz w:val="18"/>
                <w:szCs w:val="18"/>
              </w:rPr>
              <w:t>506.114,28</w:t>
            </w:r>
          </w:p>
        </w:tc>
        <w:tc>
          <w:tcPr>
            <w:tcW w:w="727" w:type="dxa"/>
            <w:tcBorders>
              <w:top w:val="single" w:sz="4" w:space="0" w:color="000000"/>
              <w:left w:val="single" w:sz="4" w:space="0" w:color="000000"/>
              <w:bottom w:val="single" w:sz="4" w:space="0" w:color="000000"/>
              <w:right w:val="single" w:sz="4" w:space="0" w:color="000000"/>
            </w:tcBorders>
            <w:vAlign w:val="center"/>
          </w:tcPr>
          <w:p w:rsidR="004B406C" w:rsidRDefault="00117C9A" w:rsidP="00117C9A">
            <w:pPr>
              <w:pBdr>
                <w:top w:val="nil"/>
                <w:left w:val="nil"/>
                <w:bottom w:val="nil"/>
                <w:right w:val="nil"/>
                <w:between w:val="nil"/>
              </w:pBdr>
              <w:spacing w:after="0" w:line="360" w:lineRule="auto"/>
              <w:ind w:left="0" w:hanging="2"/>
              <w:jc w:val="center"/>
              <w:rPr>
                <w:rFonts w:ascii="Arial" w:eastAsia="Arial" w:hAnsi="Arial" w:cs="Arial"/>
                <w:color w:val="000000"/>
                <w:sz w:val="18"/>
                <w:szCs w:val="18"/>
              </w:rPr>
            </w:pPr>
            <w:r>
              <w:rPr>
                <w:rFonts w:ascii="Arial" w:eastAsia="Arial" w:hAnsi="Arial" w:cs="Arial"/>
                <w:color w:val="000000"/>
                <w:sz w:val="18"/>
                <w:szCs w:val="18"/>
              </w:rPr>
              <w:t>188,20</w:t>
            </w:r>
          </w:p>
        </w:tc>
      </w:tr>
      <w:tr w:rsidR="004B406C">
        <w:trPr>
          <w:trHeight w:val="340"/>
          <w:jc w:val="center"/>
        </w:trPr>
        <w:tc>
          <w:tcPr>
            <w:tcW w:w="4982"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right="224" w:hanging="2"/>
              <w:rPr>
                <w:color w:val="000000"/>
              </w:rPr>
            </w:pPr>
            <w:r>
              <w:rPr>
                <w:rFonts w:ascii="Arial" w:eastAsia="Arial" w:hAnsi="Arial" w:cs="Arial"/>
                <w:color w:val="000000"/>
                <w:sz w:val="18"/>
                <w:szCs w:val="18"/>
              </w:rPr>
              <w:t xml:space="preserve">Recursos arrecadados pela UFFS </w:t>
            </w:r>
          </w:p>
        </w:tc>
        <w:tc>
          <w:tcPr>
            <w:tcW w:w="1417"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hanging="2"/>
              <w:jc w:val="right"/>
              <w:rPr>
                <w:rFonts w:ascii="Arial" w:eastAsia="Arial" w:hAnsi="Arial" w:cs="Arial"/>
                <w:color w:val="000000"/>
                <w:sz w:val="18"/>
                <w:szCs w:val="18"/>
              </w:rPr>
            </w:pPr>
            <w:r>
              <w:rPr>
                <w:rFonts w:ascii="Arial" w:eastAsia="Arial" w:hAnsi="Arial" w:cs="Arial"/>
                <w:color w:val="000000"/>
                <w:sz w:val="18"/>
                <w:szCs w:val="18"/>
              </w:rPr>
              <w:t>392.728,20</w:t>
            </w:r>
          </w:p>
        </w:tc>
        <w:tc>
          <w:tcPr>
            <w:tcW w:w="1418"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hanging="2"/>
              <w:jc w:val="right"/>
              <w:rPr>
                <w:rFonts w:ascii="Arial" w:eastAsia="Arial" w:hAnsi="Arial" w:cs="Arial"/>
                <w:color w:val="000000"/>
                <w:sz w:val="18"/>
                <w:szCs w:val="18"/>
              </w:rPr>
            </w:pPr>
            <w:r>
              <w:rPr>
                <w:rFonts w:ascii="Arial" w:eastAsia="Arial" w:hAnsi="Arial" w:cs="Arial"/>
                <w:color w:val="000000"/>
                <w:sz w:val="18"/>
                <w:szCs w:val="18"/>
              </w:rPr>
              <w:t>422.224,82</w:t>
            </w:r>
          </w:p>
        </w:tc>
        <w:tc>
          <w:tcPr>
            <w:tcW w:w="727" w:type="dxa"/>
            <w:tcBorders>
              <w:top w:val="single" w:sz="4" w:space="0" w:color="000000"/>
              <w:left w:val="single" w:sz="4" w:space="0" w:color="000000"/>
              <w:bottom w:val="single" w:sz="4" w:space="0" w:color="000000"/>
              <w:right w:val="single" w:sz="4" w:space="0" w:color="000000"/>
            </w:tcBorders>
            <w:vAlign w:val="center"/>
          </w:tcPr>
          <w:p w:rsidR="004B406C" w:rsidRDefault="00117C9A" w:rsidP="00117C9A">
            <w:pPr>
              <w:pBdr>
                <w:top w:val="nil"/>
                <w:left w:val="nil"/>
                <w:bottom w:val="nil"/>
                <w:right w:val="nil"/>
                <w:between w:val="nil"/>
              </w:pBdr>
              <w:spacing w:after="0" w:line="360" w:lineRule="auto"/>
              <w:ind w:left="0" w:hanging="2"/>
              <w:jc w:val="center"/>
              <w:rPr>
                <w:rFonts w:ascii="Arial" w:eastAsia="Arial" w:hAnsi="Arial" w:cs="Arial"/>
                <w:color w:val="000000"/>
                <w:sz w:val="18"/>
                <w:szCs w:val="18"/>
              </w:rPr>
            </w:pPr>
            <w:r>
              <w:rPr>
                <w:rFonts w:ascii="Arial" w:eastAsia="Arial" w:hAnsi="Arial" w:cs="Arial"/>
                <w:color w:val="000000"/>
                <w:sz w:val="18"/>
                <w:szCs w:val="18"/>
              </w:rPr>
              <w:t>-6,99</w:t>
            </w:r>
          </w:p>
        </w:tc>
      </w:tr>
      <w:tr w:rsidR="004B406C">
        <w:trPr>
          <w:trHeight w:val="340"/>
          <w:jc w:val="center"/>
        </w:trPr>
        <w:tc>
          <w:tcPr>
            <w:tcW w:w="4982"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right="224" w:hanging="2"/>
              <w:rPr>
                <w:color w:val="000000"/>
              </w:rPr>
            </w:pPr>
            <w:r>
              <w:rPr>
                <w:rFonts w:ascii="Arial" w:eastAsia="Arial" w:hAnsi="Arial" w:cs="Arial"/>
                <w:color w:val="000000"/>
                <w:sz w:val="18"/>
                <w:szCs w:val="18"/>
              </w:rPr>
              <w:t>Recursos vinculados a convênios</w:t>
            </w:r>
          </w:p>
        </w:tc>
        <w:tc>
          <w:tcPr>
            <w:tcW w:w="1417"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hanging="2"/>
              <w:jc w:val="right"/>
              <w:rPr>
                <w:color w:val="000000"/>
              </w:rPr>
            </w:pPr>
            <w:r>
              <w:rPr>
                <w:rFonts w:ascii="Arial" w:eastAsia="Arial" w:hAnsi="Arial" w:cs="Arial"/>
                <w:color w:val="000000"/>
                <w:sz w:val="18"/>
                <w:szCs w:val="18"/>
              </w:rPr>
              <w:t>329.874,22</w:t>
            </w:r>
          </w:p>
        </w:tc>
        <w:tc>
          <w:tcPr>
            <w:tcW w:w="1418"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360" w:lineRule="auto"/>
              <w:ind w:left="0" w:hanging="2"/>
              <w:jc w:val="right"/>
              <w:rPr>
                <w:color w:val="000000"/>
              </w:rPr>
            </w:pPr>
            <w:r>
              <w:rPr>
                <w:rFonts w:ascii="Arial" w:eastAsia="Arial" w:hAnsi="Arial" w:cs="Arial"/>
                <w:color w:val="000000"/>
                <w:sz w:val="18"/>
                <w:szCs w:val="18"/>
              </w:rPr>
              <w:t>443.373,31</w:t>
            </w:r>
          </w:p>
        </w:tc>
        <w:tc>
          <w:tcPr>
            <w:tcW w:w="727" w:type="dxa"/>
            <w:tcBorders>
              <w:top w:val="single" w:sz="4" w:space="0" w:color="000000"/>
              <w:left w:val="single" w:sz="4" w:space="0" w:color="000000"/>
              <w:bottom w:val="single" w:sz="4" w:space="0" w:color="000000"/>
              <w:right w:val="single" w:sz="4" w:space="0" w:color="000000"/>
            </w:tcBorders>
            <w:vAlign w:val="center"/>
          </w:tcPr>
          <w:p w:rsidR="004B406C" w:rsidRDefault="00117C9A" w:rsidP="00117C9A">
            <w:pPr>
              <w:pBdr>
                <w:top w:val="nil"/>
                <w:left w:val="nil"/>
                <w:bottom w:val="nil"/>
                <w:right w:val="nil"/>
                <w:between w:val="nil"/>
              </w:pBdr>
              <w:spacing w:after="0" w:line="360" w:lineRule="auto"/>
              <w:ind w:left="0" w:hanging="2"/>
              <w:jc w:val="center"/>
              <w:rPr>
                <w:rFonts w:ascii="Arial" w:eastAsia="Arial" w:hAnsi="Arial" w:cs="Arial"/>
                <w:color w:val="000000"/>
                <w:sz w:val="18"/>
                <w:szCs w:val="18"/>
              </w:rPr>
            </w:pPr>
            <w:r>
              <w:rPr>
                <w:rFonts w:ascii="Arial" w:eastAsia="Arial" w:hAnsi="Arial" w:cs="Arial"/>
                <w:color w:val="000000"/>
                <w:sz w:val="18"/>
                <w:szCs w:val="18"/>
              </w:rPr>
              <w:t>-25,60</w:t>
            </w:r>
          </w:p>
        </w:tc>
      </w:tr>
    </w:tbl>
    <w:p w:rsidR="004B406C" w:rsidRDefault="00117C9A">
      <w:pPr>
        <w:spacing w:after="0" w:line="360" w:lineRule="auto"/>
        <w:ind w:left="0" w:hanging="2"/>
        <w:jc w:val="both"/>
        <w:rPr>
          <w:rFonts w:ascii="Arial" w:eastAsia="Arial" w:hAnsi="Arial" w:cs="Arial"/>
          <w:color w:val="000000"/>
          <w:sz w:val="18"/>
          <w:szCs w:val="18"/>
        </w:rPr>
      </w:pPr>
      <w:r>
        <w:rPr>
          <w:rFonts w:ascii="Arial" w:eastAsia="Arial" w:hAnsi="Arial" w:cs="Arial"/>
          <w:sz w:val="18"/>
          <w:szCs w:val="18"/>
        </w:rPr>
        <w:t xml:space="preserve"> Fonte: balanço patrimonial 2024/2023 e balancete dezembro 2024/2023</w:t>
      </w:r>
    </w:p>
    <w:p w:rsidR="004B406C" w:rsidRDefault="00117C9A" w:rsidP="00AD308A">
      <w:pPr>
        <w:pStyle w:val="TEXTO"/>
      </w:pPr>
      <w:r>
        <w:t>O saldo de recursos para o pagamento da folha de pessoal disponíveis ao fim do período é transferido para crédito aos servidores</w:t>
      </w:r>
      <w:r w:rsidR="000D1A30">
        <w:t xml:space="preserve"> no primeiro dia útil do mês seguinte</w:t>
      </w:r>
      <w:r>
        <w:t>.</w:t>
      </w:r>
    </w:p>
    <w:p w:rsidR="004B406C" w:rsidRDefault="00117C9A" w:rsidP="00AD308A">
      <w:pPr>
        <w:pStyle w:val="TEXTO"/>
      </w:pPr>
      <w:r>
        <w:t xml:space="preserve"> O saldo de recursos disponíveis para pagamentos de despesas de custeio e investimentos varia conforme o fluxo de liquidações realizadas pela UFFS e os respectivos repasses de recursos financeiros pelo MEC, ou seja, o saldo existente ao final do período depende do volume de despesas liquidadas, recursos repassados e pagamentos realizados. </w:t>
      </w:r>
    </w:p>
    <w:p w:rsidR="004B406C" w:rsidRPr="00DA547F" w:rsidRDefault="00117C9A" w:rsidP="00AD308A">
      <w:pPr>
        <w:pStyle w:val="TEXTO"/>
      </w:pPr>
      <w:r>
        <w:t>O saldo de recursos equivalentes de caixa arrecadados pela UFFS é originado das receitas próprias com aluguéis de espaços para cantinas, taxas de inscrição em concursos públicos, serviços veterinários, multas administrativas por descumprimento de contratos, validação de diplomas</w:t>
      </w:r>
      <w:r w:rsidR="004D2D2C">
        <w:t>,</w:t>
      </w:r>
      <w:r>
        <w:t xml:space="preserve"> etc. O saldo é o resultado das arrecadações no decorrer dos exercícios anteriores e do ano de 2024, já descontados </w:t>
      </w:r>
      <w:r w:rsidRPr="00DA547F">
        <w:t xml:space="preserve">os valores utilizados em pagamentos de despesas. </w:t>
      </w:r>
    </w:p>
    <w:p w:rsidR="004B406C" w:rsidRPr="00DA547F" w:rsidRDefault="00117C9A" w:rsidP="00AD308A">
      <w:pPr>
        <w:pStyle w:val="TEXTO"/>
      </w:pPr>
      <w:r w:rsidRPr="00DA547F">
        <w:t xml:space="preserve">Os recursos vinculados a convênios referem-se a repasses realizados pela Fundação Araucária e Fundo Paraná, cuja finalidade é a execução de projetos de interesse das partes nos Campi de Laranjeiras do Sul e Realeza. </w:t>
      </w:r>
    </w:p>
    <w:p w:rsidR="00117C9A" w:rsidRDefault="00117C9A">
      <w:pPr>
        <w:spacing w:before="120" w:line="360" w:lineRule="auto"/>
        <w:ind w:left="0" w:right="284" w:hanging="2"/>
        <w:jc w:val="both"/>
        <w:rPr>
          <w:rFonts w:ascii="Arial" w:eastAsia="Arial" w:hAnsi="Arial" w:cs="Arial"/>
          <w:color w:val="333333"/>
          <w:highlight w:val="white"/>
        </w:rPr>
      </w:pPr>
    </w:p>
    <w:p w:rsidR="00117C9A" w:rsidRDefault="00117C9A">
      <w:pPr>
        <w:spacing w:before="120" w:line="360" w:lineRule="auto"/>
        <w:ind w:left="0" w:right="284" w:hanging="2"/>
        <w:jc w:val="both"/>
        <w:rPr>
          <w:rFonts w:ascii="Arial" w:eastAsia="Arial" w:hAnsi="Arial" w:cs="Arial"/>
          <w:color w:val="333333"/>
          <w:highlight w:val="white"/>
        </w:rPr>
      </w:pPr>
    </w:p>
    <w:p w:rsidR="004B406C" w:rsidRDefault="00117C9A" w:rsidP="001850DB">
      <w:pPr>
        <w:pStyle w:val="ITENS"/>
        <w:rPr>
          <w:color w:val="44546A"/>
          <w:szCs w:val="24"/>
        </w:rPr>
      </w:pPr>
      <w:bookmarkStart w:id="3" w:name="_heading=h.lnxbz9" w:colFirst="0" w:colLast="0"/>
      <w:bookmarkEnd w:id="3"/>
      <w:r>
        <w:lastRenderedPageBreak/>
        <w:t>Nota 2.4.2 – Demais créditos e valores a curto prazo</w:t>
      </w:r>
    </w:p>
    <w:p w:rsidR="004B406C" w:rsidRDefault="004B406C">
      <w:pPr>
        <w:pBdr>
          <w:top w:val="nil"/>
          <w:left w:val="nil"/>
          <w:bottom w:val="nil"/>
          <w:right w:val="nil"/>
          <w:between w:val="nil"/>
        </w:pBdr>
        <w:spacing w:after="0" w:line="276" w:lineRule="auto"/>
        <w:ind w:left="0" w:hanging="2"/>
        <w:rPr>
          <w:color w:val="000000"/>
        </w:rPr>
      </w:pPr>
    </w:p>
    <w:p w:rsidR="004B406C" w:rsidRDefault="00117C9A">
      <w:pPr>
        <w:spacing w:before="120" w:line="360" w:lineRule="auto"/>
        <w:ind w:left="0" w:hanging="2"/>
        <w:jc w:val="both"/>
      </w:pPr>
      <w:r w:rsidRPr="00AD308A">
        <w:rPr>
          <w:rStyle w:val="TEXTOChar"/>
        </w:rPr>
        <w:t>Neste subgrupo encontram-se registrados os valores referentes aos adiantamentos ao pessoal (adiantamento de férias, gratificação natalina (13º) e salários) e despesas pagas antecipadamente</w:t>
      </w:r>
      <w:r>
        <w:rPr>
          <w:rFonts w:ascii="Arial" w:eastAsia="Arial" w:hAnsi="Arial" w:cs="Arial"/>
          <w:color w:val="000000"/>
        </w:rPr>
        <w:t>.</w:t>
      </w:r>
    </w:p>
    <w:p w:rsidR="004B406C" w:rsidRDefault="004B406C">
      <w:pPr>
        <w:spacing w:after="0"/>
        <w:ind w:left="0" w:hanging="2"/>
        <w:rPr>
          <w:rFonts w:ascii="Arial" w:eastAsia="Arial" w:hAnsi="Arial" w:cs="Arial"/>
          <w:color w:val="000000"/>
        </w:rPr>
      </w:pPr>
    </w:p>
    <w:p w:rsidR="004B406C" w:rsidRDefault="00117C9A">
      <w:p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t xml:space="preserve">Tabela 2 - Demais créditos e valores a curto prazo (em R$)      </w:t>
      </w:r>
    </w:p>
    <w:tbl>
      <w:tblPr>
        <w:tblStyle w:val="ae"/>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75"/>
        <w:gridCol w:w="1242"/>
        <w:gridCol w:w="1171"/>
      </w:tblGrid>
      <w:tr w:rsidR="004B406C" w:rsidTr="002F7812">
        <w:trPr>
          <w:trHeight w:val="227"/>
        </w:trPr>
        <w:tc>
          <w:tcPr>
            <w:tcW w:w="4927" w:type="dxa"/>
            <w:shd w:val="clear" w:color="auto" w:fill="C5E0B3"/>
            <w:vAlign w:val="center"/>
          </w:tcPr>
          <w:p w:rsidR="004B406C" w:rsidRDefault="00A1318F" w:rsidP="002F7812">
            <w:pPr>
              <w:pBdr>
                <w:top w:val="nil"/>
                <w:left w:val="nil"/>
                <w:bottom w:val="nil"/>
                <w:right w:val="nil"/>
                <w:between w:val="nil"/>
              </w:pBdr>
              <w:spacing w:line="240" w:lineRule="auto"/>
              <w:ind w:leftChars="0" w:left="2" w:right="224" w:hanging="2"/>
              <w:jc w:val="center"/>
              <w:rPr>
                <w:color w:val="000000"/>
              </w:rPr>
            </w:pPr>
            <w:r>
              <w:rPr>
                <w:rFonts w:ascii="Arial" w:eastAsia="Arial" w:hAnsi="Arial" w:cs="Arial"/>
                <w:color w:val="000000"/>
                <w:sz w:val="18"/>
                <w:szCs w:val="18"/>
              </w:rPr>
              <w:tab/>
            </w:r>
          </w:p>
        </w:tc>
        <w:tc>
          <w:tcPr>
            <w:tcW w:w="1175" w:type="dxa"/>
            <w:shd w:val="clear" w:color="auto" w:fill="C5E0B3"/>
            <w:vAlign w:val="center"/>
          </w:tcPr>
          <w:p w:rsidR="004B406C" w:rsidRDefault="00A1318F" w:rsidP="002F7812">
            <w:pPr>
              <w:pBdr>
                <w:top w:val="nil"/>
                <w:left w:val="nil"/>
                <w:bottom w:val="nil"/>
                <w:right w:val="nil"/>
                <w:between w:val="nil"/>
              </w:pBdr>
              <w:spacing w:line="240" w:lineRule="auto"/>
              <w:ind w:leftChars="0" w:left="2" w:right="-60" w:hanging="2"/>
              <w:jc w:val="center"/>
              <w:rPr>
                <w:color w:val="000000"/>
              </w:rPr>
            </w:pPr>
            <w:r>
              <w:rPr>
                <w:rFonts w:ascii="Arial" w:eastAsia="Arial" w:hAnsi="Arial" w:cs="Arial"/>
                <w:color w:val="000000"/>
                <w:sz w:val="18"/>
                <w:szCs w:val="18"/>
              </w:rPr>
              <w:t xml:space="preserve">  31/12/2024</w:t>
            </w:r>
          </w:p>
        </w:tc>
        <w:tc>
          <w:tcPr>
            <w:tcW w:w="1242" w:type="dxa"/>
            <w:shd w:val="clear" w:color="auto" w:fill="C5E0B3"/>
            <w:vAlign w:val="center"/>
          </w:tcPr>
          <w:p w:rsidR="004B406C" w:rsidRDefault="00A1318F" w:rsidP="002F7812">
            <w:pPr>
              <w:pBdr>
                <w:top w:val="nil"/>
                <w:left w:val="nil"/>
                <w:bottom w:val="nil"/>
                <w:right w:val="nil"/>
                <w:between w:val="nil"/>
              </w:pBdr>
              <w:spacing w:line="240" w:lineRule="auto"/>
              <w:ind w:leftChars="0" w:left="2" w:right="-51" w:hanging="2"/>
              <w:jc w:val="center"/>
              <w:rPr>
                <w:color w:val="000000"/>
              </w:rPr>
            </w:pPr>
            <w:r>
              <w:rPr>
                <w:rFonts w:ascii="Arial" w:eastAsia="Arial" w:hAnsi="Arial" w:cs="Arial"/>
                <w:color w:val="000000"/>
                <w:sz w:val="18"/>
                <w:szCs w:val="18"/>
              </w:rPr>
              <w:t>31/12/2023</w:t>
            </w:r>
          </w:p>
        </w:tc>
        <w:tc>
          <w:tcPr>
            <w:tcW w:w="1171" w:type="dxa"/>
            <w:shd w:val="clear" w:color="auto" w:fill="C5E0B3"/>
            <w:vAlign w:val="center"/>
          </w:tcPr>
          <w:p w:rsidR="004B406C" w:rsidRDefault="00A1318F" w:rsidP="002F7812">
            <w:pPr>
              <w:pBdr>
                <w:top w:val="nil"/>
                <w:left w:val="nil"/>
                <w:bottom w:val="nil"/>
                <w:right w:val="nil"/>
                <w:between w:val="nil"/>
              </w:pBdr>
              <w:spacing w:line="240" w:lineRule="auto"/>
              <w:ind w:leftChars="0" w:left="2" w:right="-60" w:hanging="2"/>
              <w:jc w:val="center"/>
              <w:rPr>
                <w:color w:val="000000"/>
              </w:rPr>
            </w:pPr>
            <w:r>
              <w:rPr>
                <w:rFonts w:ascii="Arial" w:eastAsia="Arial" w:hAnsi="Arial" w:cs="Arial"/>
                <w:color w:val="000000"/>
                <w:sz w:val="18"/>
                <w:szCs w:val="18"/>
              </w:rPr>
              <w:t>AH (%)</w:t>
            </w:r>
          </w:p>
        </w:tc>
      </w:tr>
      <w:tr w:rsidR="004B406C" w:rsidTr="002F7812">
        <w:trPr>
          <w:trHeight w:val="227"/>
        </w:trPr>
        <w:tc>
          <w:tcPr>
            <w:tcW w:w="4927" w:type="dxa"/>
            <w:vAlign w:val="center"/>
          </w:tcPr>
          <w:p w:rsidR="004B406C" w:rsidRDefault="00A1318F"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Adiantamento de férias</w:t>
            </w:r>
          </w:p>
        </w:tc>
        <w:tc>
          <w:tcPr>
            <w:tcW w:w="1175" w:type="dxa"/>
            <w:vAlign w:val="center"/>
          </w:tcPr>
          <w:p w:rsidR="004B406C" w:rsidRDefault="00A1318F"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758.507,56</w:t>
            </w:r>
          </w:p>
        </w:tc>
        <w:tc>
          <w:tcPr>
            <w:tcW w:w="1242" w:type="dxa"/>
            <w:vAlign w:val="center"/>
          </w:tcPr>
          <w:p w:rsidR="004B406C" w:rsidRDefault="00A1318F"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303.314,85</w:t>
            </w:r>
          </w:p>
        </w:tc>
        <w:tc>
          <w:tcPr>
            <w:tcW w:w="1171" w:type="dxa"/>
            <w:vAlign w:val="center"/>
          </w:tcPr>
          <w:p w:rsidR="004B406C" w:rsidRDefault="00A1318F" w:rsidP="002F7812">
            <w:pPr>
              <w:pBdr>
                <w:top w:val="nil"/>
                <w:left w:val="nil"/>
                <w:bottom w:val="nil"/>
                <w:right w:val="nil"/>
                <w:between w:val="nil"/>
              </w:pBdr>
              <w:spacing w:after="0" w:line="240" w:lineRule="auto"/>
              <w:ind w:leftChars="0" w:left="2" w:hanging="2"/>
              <w:rPr>
                <w:rFonts w:ascii="Arial" w:eastAsia="Arial" w:hAnsi="Arial" w:cs="Arial"/>
                <w:color w:val="000000"/>
                <w:sz w:val="18"/>
                <w:szCs w:val="18"/>
              </w:rPr>
            </w:pPr>
            <w:r>
              <w:rPr>
                <w:rFonts w:ascii="Arial" w:eastAsia="Arial" w:hAnsi="Arial" w:cs="Arial"/>
                <w:color w:val="000000"/>
                <w:sz w:val="18"/>
                <w:szCs w:val="18"/>
              </w:rPr>
              <w:t xml:space="preserve">         150,07</w:t>
            </w:r>
          </w:p>
        </w:tc>
      </w:tr>
      <w:tr w:rsidR="004B406C" w:rsidTr="002F7812">
        <w:trPr>
          <w:trHeight w:val="227"/>
        </w:trPr>
        <w:tc>
          <w:tcPr>
            <w:tcW w:w="4927" w:type="dxa"/>
            <w:vAlign w:val="center"/>
          </w:tcPr>
          <w:p w:rsidR="004B406C" w:rsidRDefault="00A1318F"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Outros créditos de curto prazo</w:t>
            </w:r>
          </w:p>
        </w:tc>
        <w:tc>
          <w:tcPr>
            <w:tcW w:w="1175" w:type="dxa"/>
            <w:vAlign w:val="center"/>
          </w:tcPr>
          <w:p w:rsidR="004B406C" w:rsidRDefault="00A1318F"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0,00</w:t>
            </w:r>
          </w:p>
        </w:tc>
        <w:tc>
          <w:tcPr>
            <w:tcW w:w="1242" w:type="dxa"/>
            <w:vAlign w:val="center"/>
          </w:tcPr>
          <w:p w:rsidR="004B406C" w:rsidRDefault="00A1318F"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23.140,97</w:t>
            </w:r>
          </w:p>
        </w:tc>
        <w:tc>
          <w:tcPr>
            <w:tcW w:w="1171" w:type="dxa"/>
            <w:vAlign w:val="center"/>
          </w:tcPr>
          <w:p w:rsidR="004B406C" w:rsidRDefault="00A1318F" w:rsidP="002F7812">
            <w:pPr>
              <w:pBdr>
                <w:top w:val="nil"/>
                <w:left w:val="nil"/>
                <w:bottom w:val="nil"/>
                <w:right w:val="nil"/>
                <w:between w:val="nil"/>
              </w:pBdr>
              <w:spacing w:after="0" w:line="240" w:lineRule="auto"/>
              <w:ind w:leftChars="0" w:left="2" w:hanging="2"/>
              <w:jc w:val="right"/>
              <w:rPr>
                <w:rFonts w:ascii="Arial" w:eastAsia="Arial" w:hAnsi="Arial" w:cs="Arial"/>
                <w:color w:val="000000"/>
                <w:sz w:val="18"/>
                <w:szCs w:val="18"/>
              </w:rPr>
            </w:pPr>
            <w:r>
              <w:rPr>
                <w:rFonts w:ascii="Arial" w:eastAsia="Arial" w:hAnsi="Arial" w:cs="Arial"/>
                <w:color w:val="000000"/>
                <w:sz w:val="18"/>
                <w:szCs w:val="18"/>
              </w:rPr>
              <w:t>-</w:t>
            </w:r>
          </w:p>
        </w:tc>
      </w:tr>
      <w:tr w:rsidR="004B406C" w:rsidTr="002F7812">
        <w:trPr>
          <w:trHeight w:val="227"/>
        </w:trPr>
        <w:tc>
          <w:tcPr>
            <w:tcW w:w="4927" w:type="dxa"/>
            <w:vAlign w:val="center"/>
          </w:tcPr>
          <w:p w:rsidR="004B406C" w:rsidRDefault="00A1318F"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Crédito a receber por cessão de pessoal</w:t>
            </w:r>
          </w:p>
        </w:tc>
        <w:tc>
          <w:tcPr>
            <w:tcW w:w="1175" w:type="dxa"/>
            <w:vAlign w:val="center"/>
          </w:tcPr>
          <w:p w:rsidR="004B406C" w:rsidRDefault="00A1318F"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25.009,38</w:t>
            </w:r>
          </w:p>
        </w:tc>
        <w:tc>
          <w:tcPr>
            <w:tcW w:w="1242" w:type="dxa"/>
            <w:vAlign w:val="center"/>
          </w:tcPr>
          <w:p w:rsidR="004B406C" w:rsidRDefault="00A1318F"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13.585,98</w:t>
            </w:r>
          </w:p>
        </w:tc>
        <w:tc>
          <w:tcPr>
            <w:tcW w:w="1171" w:type="dxa"/>
            <w:vAlign w:val="center"/>
          </w:tcPr>
          <w:p w:rsidR="004B406C" w:rsidRDefault="00A1318F" w:rsidP="002F7812">
            <w:pPr>
              <w:pBdr>
                <w:top w:val="nil"/>
                <w:left w:val="nil"/>
                <w:bottom w:val="nil"/>
                <w:right w:val="nil"/>
                <w:between w:val="nil"/>
              </w:pBdr>
              <w:spacing w:after="0" w:line="240" w:lineRule="auto"/>
              <w:ind w:leftChars="0" w:left="2" w:hanging="2"/>
              <w:jc w:val="right"/>
              <w:rPr>
                <w:rFonts w:ascii="Arial" w:eastAsia="Arial" w:hAnsi="Arial" w:cs="Arial"/>
                <w:color w:val="000000"/>
                <w:sz w:val="18"/>
                <w:szCs w:val="18"/>
              </w:rPr>
            </w:pPr>
            <w:r>
              <w:rPr>
                <w:rFonts w:ascii="Arial" w:eastAsia="Arial" w:hAnsi="Arial" w:cs="Arial"/>
                <w:color w:val="000000"/>
                <w:sz w:val="18"/>
                <w:szCs w:val="18"/>
              </w:rPr>
              <w:t>84,08</w:t>
            </w:r>
          </w:p>
        </w:tc>
      </w:tr>
      <w:tr w:rsidR="004B406C" w:rsidTr="002F7812">
        <w:trPr>
          <w:trHeight w:val="227"/>
        </w:trPr>
        <w:tc>
          <w:tcPr>
            <w:tcW w:w="4927" w:type="dxa"/>
            <w:vAlign w:val="center"/>
          </w:tcPr>
          <w:p w:rsidR="004B406C" w:rsidRDefault="00A1318F"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Adiantamento suprimento de fundos</w:t>
            </w:r>
          </w:p>
        </w:tc>
        <w:tc>
          <w:tcPr>
            <w:tcW w:w="1175" w:type="dxa"/>
            <w:vAlign w:val="center"/>
          </w:tcPr>
          <w:p w:rsidR="004B406C" w:rsidRDefault="00A1318F" w:rsidP="002F7812">
            <w:pPr>
              <w:spacing w:line="240" w:lineRule="auto"/>
              <w:ind w:leftChars="0" w:left="2" w:right="-60" w:hanging="2"/>
              <w:jc w:val="right"/>
              <w:rPr>
                <w:rFonts w:ascii="Arial" w:eastAsia="Arial" w:hAnsi="Arial" w:cs="Arial"/>
                <w:sz w:val="18"/>
                <w:szCs w:val="18"/>
              </w:rPr>
            </w:pPr>
            <w:r>
              <w:rPr>
                <w:rFonts w:ascii="Arial" w:eastAsia="Arial" w:hAnsi="Arial" w:cs="Arial"/>
                <w:sz w:val="18"/>
                <w:szCs w:val="18"/>
              </w:rPr>
              <w:t>0,00</w:t>
            </w:r>
          </w:p>
        </w:tc>
        <w:tc>
          <w:tcPr>
            <w:tcW w:w="1242" w:type="dxa"/>
            <w:vAlign w:val="center"/>
          </w:tcPr>
          <w:p w:rsidR="004B406C" w:rsidRDefault="00A1318F" w:rsidP="002F7812">
            <w:pPr>
              <w:spacing w:line="240" w:lineRule="auto"/>
              <w:ind w:leftChars="0" w:left="2" w:right="-60" w:hanging="2"/>
              <w:jc w:val="right"/>
              <w:rPr>
                <w:rFonts w:ascii="Arial" w:eastAsia="Arial" w:hAnsi="Arial" w:cs="Arial"/>
                <w:sz w:val="18"/>
                <w:szCs w:val="18"/>
              </w:rPr>
            </w:pPr>
            <w:r>
              <w:rPr>
                <w:rFonts w:ascii="Arial" w:eastAsia="Arial" w:hAnsi="Arial" w:cs="Arial"/>
                <w:sz w:val="18"/>
                <w:szCs w:val="18"/>
              </w:rPr>
              <w:t>0,00</w:t>
            </w:r>
          </w:p>
        </w:tc>
        <w:tc>
          <w:tcPr>
            <w:tcW w:w="1171" w:type="dxa"/>
            <w:vAlign w:val="center"/>
          </w:tcPr>
          <w:p w:rsidR="004B406C" w:rsidRDefault="00A1318F" w:rsidP="002F7812">
            <w:pPr>
              <w:pBdr>
                <w:top w:val="nil"/>
                <w:left w:val="nil"/>
                <w:bottom w:val="nil"/>
                <w:right w:val="nil"/>
                <w:between w:val="nil"/>
              </w:pBdr>
              <w:spacing w:after="0" w:line="240" w:lineRule="auto"/>
              <w:ind w:leftChars="0" w:left="2" w:hanging="2"/>
              <w:jc w:val="right"/>
              <w:rPr>
                <w:color w:val="000000"/>
              </w:rPr>
            </w:pPr>
            <w:r>
              <w:rPr>
                <w:color w:val="000000"/>
              </w:rPr>
              <w:t>-</w:t>
            </w:r>
          </w:p>
        </w:tc>
      </w:tr>
      <w:tr w:rsidR="004B406C" w:rsidTr="002F7812">
        <w:trPr>
          <w:trHeight w:val="227"/>
        </w:trPr>
        <w:tc>
          <w:tcPr>
            <w:tcW w:w="4927" w:type="dxa"/>
            <w:vAlign w:val="center"/>
          </w:tcPr>
          <w:p w:rsidR="004B406C" w:rsidRDefault="00A1318F"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Adiantamento termo de execução descentralizada</w:t>
            </w:r>
          </w:p>
        </w:tc>
        <w:tc>
          <w:tcPr>
            <w:tcW w:w="1175" w:type="dxa"/>
            <w:vAlign w:val="center"/>
          </w:tcPr>
          <w:p w:rsidR="004B406C" w:rsidRDefault="00A1318F"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688.293,81</w:t>
            </w:r>
          </w:p>
        </w:tc>
        <w:tc>
          <w:tcPr>
            <w:tcW w:w="1242" w:type="dxa"/>
            <w:vAlign w:val="center"/>
          </w:tcPr>
          <w:p w:rsidR="004B406C" w:rsidRDefault="00A1318F"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458.862,54</w:t>
            </w:r>
          </w:p>
        </w:tc>
        <w:tc>
          <w:tcPr>
            <w:tcW w:w="1171" w:type="dxa"/>
            <w:vAlign w:val="center"/>
          </w:tcPr>
          <w:p w:rsidR="004B406C" w:rsidRDefault="00A1318F" w:rsidP="002F7812">
            <w:pPr>
              <w:pBdr>
                <w:top w:val="nil"/>
                <w:left w:val="nil"/>
                <w:bottom w:val="nil"/>
                <w:right w:val="nil"/>
                <w:between w:val="nil"/>
              </w:pBdr>
              <w:spacing w:after="0" w:line="240" w:lineRule="auto"/>
              <w:ind w:leftChars="0" w:left="2" w:hanging="2"/>
              <w:jc w:val="right"/>
              <w:rPr>
                <w:rFonts w:ascii="Arial" w:eastAsia="Arial" w:hAnsi="Arial" w:cs="Arial"/>
                <w:color w:val="000000"/>
                <w:sz w:val="18"/>
                <w:szCs w:val="18"/>
              </w:rPr>
            </w:pPr>
            <w:r>
              <w:rPr>
                <w:rFonts w:ascii="Arial" w:eastAsia="Arial" w:hAnsi="Arial" w:cs="Arial"/>
                <w:color w:val="000000"/>
                <w:sz w:val="18"/>
                <w:szCs w:val="18"/>
              </w:rPr>
              <w:t>50,00</w:t>
            </w:r>
          </w:p>
        </w:tc>
      </w:tr>
      <w:tr w:rsidR="004B406C" w:rsidTr="002F7812">
        <w:trPr>
          <w:trHeight w:val="227"/>
        </w:trPr>
        <w:tc>
          <w:tcPr>
            <w:tcW w:w="4927" w:type="dxa"/>
            <w:vAlign w:val="center"/>
          </w:tcPr>
          <w:p w:rsidR="004B406C" w:rsidRDefault="00A1318F"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VPD pagas antecipadamente</w:t>
            </w:r>
          </w:p>
        </w:tc>
        <w:tc>
          <w:tcPr>
            <w:tcW w:w="1175" w:type="dxa"/>
            <w:vAlign w:val="center"/>
          </w:tcPr>
          <w:p w:rsidR="004B406C" w:rsidRDefault="00A1318F"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617.918,24</w:t>
            </w:r>
          </w:p>
        </w:tc>
        <w:tc>
          <w:tcPr>
            <w:tcW w:w="1242" w:type="dxa"/>
            <w:vAlign w:val="center"/>
          </w:tcPr>
          <w:p w:rsidR="004B406C" w:rsidRDefault="00A1318F"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141.684,19</w:t>
            </w:r>
          </w:p>
        </w:tc>
        <w:tc>
          <w:tcPr>
            <w:tcW w:w="1171" w:type="dxa"/>
            <w:vAlign w:val="center"/>
          </w:tcPr>
          <w:p w:rsidR="004B406C" w:rsidRDefault="00A1318F" w:rsidP="002F7812">
            <w:pPr>
              <w:pBdr>
                <w:top w:val="nil"/>
                <w:left w:val="nil"/>
                <w:bottom w:val="nil"/>
                <w:right w:val="nil"/>
                <w:between w:val="nil"/>
              </w:pBdr>
              <w:spacing w:after="0" w:line="240" w:lineRule="auto"/>
              <w:ind w:leftChars="0" w:left="2" w:hanging="2"/>
              <w:jc w:val="right"/>
              <w:rPr>
                <w:rFonts w:ascii="Arial" w:eastAsia="Arial" w:hAnsi="Arial" w:cs="Arial"/>
                <w:color w:val="000000"/>
                <w:sz w:val="18"/>
                <w:szCs w:val="18"/>
              </w:rPr>
            </w:pPr>
            <w:r>
              <w:rPr>
                <w:rFonts w:ascii="Arial" w:eastAsia="Arial" w:hAnsi="Arial" w:cs="Arial"/>
                <w:color w:val="000000"/>
                <w:sz w:val="18"/>
                <w:szCs w:val="18"/>
              </w:rPr>
              <w:t>336,12</w:t>
            </w:r>
          </w:p>
        </w:tc>
      </w:tr>
      <w:tr w:rsidR="004B406C" w:rsidTr="002F7812">
        <w:trPr>
          <w:trHeight w:val="227"/>
        </w:trPr>
        <w:tc>
          <w:tcPr>
            <w:tcW w:w="4927" w:type="dxa"/>
            <w:vAlign w:val="center"/>
          </w:tcPr>
          <w:p w:rsidR="004B406C" w:rsidRDefault="00A1318F" w:rsidP="002F7812">
            <w:pPr>
              <w:pBdr>
                <w:top w:val="nil"/>
                <w:left w:val="nil"/>
                <w:bottom w:val="nil"/>
                <w:right w:val="nil"/>
                <w:between w:val="nil"/>
              </w:pBdr>
              <w:spacing w:line="240" w:lineRule="auto"/>
              <w:ind w:leftChars="0" w:left="2" w:right="224" w:hanging="2"/>
              <w:rPr>
                <w:rFonts w:ascii="Arial" w:eastAsia="Arial" w:hAnsi="Arial" w:cs="Arial"/>
                <w:color w:val="000000"/>
                <w:sz w:val="18"/>
                <w:szCs w:val="18"/>
              </w:rPr>
            </w:pPr>
            <w:r>
              <w:rPr>
                <w:rFonts w:ascii="Arial" w:eastAsia="Arial" w:hAnsi="Arial" w:cs="Arial"/>
                <w:color w:val="000000"/>
                <w:sz w:val="18"/>
                <w:szCs w:val="18"/>
              </w:rPr>
              <w:t>Crédito a receber por descumprimento de contratos</w:t>
            </w:r>
          </w:p>
        </w:tc>
        <w:tc>
          <w:tcPr>
            <w:tcW w:w="1175" w:type="dxa"/>
            <w:vAlign w:val="center"/>
          </w:tcPr>
          <w:p w:rsidR="004B406C" w:rsidRDefault="00A1318F"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169.052,93</w:t>
            </w:r>
          </w:p>
        </w:tc>
        <w:tc>
          <w:tcPr>
            <w:tcW w:w="1242" w:type="dxa"/>
            <w:vAlign w:val="center"/>
          </w:tcPr>
          <w:p w:rsidR="004B406C" w:rsidRDefault="00A1318F"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0,00</w:t>
            </w:r>
          </w:p>
        </w:tc>
        <w:tc>
          <w:tcPr>
            <w:tcW w:w="1171" w:type="dxa"/>
            <w:vAlign w:val="center"/>
          </w:tcPr>
          <w:p w:rsidR="004B406C" w:rsidRDefault="00A1318F" w:rsidP="002F7812">
            <w:pPr>
              <w:pBdr>
                <w:top w:val="nil"/>
                <w:left w:val="nil"/>
                <w:bottom w:val="nil"/>
                <w:right w:val="nil"/>
                <w:between w:val="nil"/>
              </w:pBdr>
              <w:spacing w:after="0" w:line="240" w:lineRule="auto"/>
              <w:ind w:leftChars="0" w:left="2" w:hanging="2"/>
              <w:jc w:val="right"/>
              <w:rPr>
                <w:rFonts w:ascii="Arial" w:eastAsia="Arial" w:hAnsi="Arial" w:cs="Arial"/>
                <w:color w:val="000000"/>
                <w:sz w:val="18"/>
                <w:szCs w:val="18"/>
              </w:rPr>
            </w:pPr>
            <w:r>
              <w:rPr>
                <w:rFonts w:ascii="Arial" w:eastAsia="Arial" w:hAnsi="Arial" w:cs="Arial"/>
                <w:color w:val="000000"/>
                <w:sz w:val="18"/>
                <w:szCs w:val="18"/>
              </w:rPr>
              <w:t>-</w:t>
            </w:r>
          </w:p>
        </w:tc>
      </w:tr>
      <w:tr w:rsidR="004B406C" w:rsidTr="002F7812">
        <w:trPr>
          <w:trHeight w:val="227"/>
        </w:trPr>
        <w:tc>
          <w:tcPr>
            <w:tcW w:w="4927" w:type="dxa"/>
            <w:vAlign w:val="center"/>
          </w:tcPr>
          <w:p w:rsidR="004B406C" w:rsidRDefault="00A1318F"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Remuneração de aplicações na Conta Única do Tesouro</w:t>
            </w:r>
          </w:p>
        </w:tc>
        <w:tc>
          <w:tcPr>
            <w:tcW w:w="1175" w:type="dxa"/>
            <w:vAlign w:val="center"/>
          </w:tcPr>
          <w:p w:rsidR="004B406C" w:rsidRDefault="00A1318F"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529,59</w:t>
            </w:r>
          </w:p>
        </w:tc>
        <w:tc>
          <w:tcPr>
            <w:tcW w:w="1242" w:type="dxa"/>
            <w:vAlign w:val="center"/>
          </w:tcPr>
          <w:p w:rsidR="004B406C" w:rsidRDefault="00A1318F"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910,38</w:t>
            </w:r>
          </w:p>
        </w:tc>
        <w:tc>
          <w:tcPr>
            <w:tcW w:w="1171" w:type="dxa"/>
            <w:vAlign w:val="center"/>
          </w:tcPr>
          <w:p w:rsidR="004B406C" w:rsidRDefault="00A1318F" w:rsidP="002F7812">
            <w:pPr>
              <w:pBdr>
                <w:top w:val="nil"/>
                <w:left w:val="nil"/>
                <w:bottom w:val="nil"/>
                <w:right w:val="nil"/>
                <w:between w:val="nil"/>
              </w:pBdr>
              <w:spacing w:after="0" w:line="240" w:lineRule="auto"/>
              <w:ind w:leftChars="0" w:left="2" w:hanging="2"/>
              <w:jc w:val="right"/>
              <w:rPr>
                <w:rFonts w:ascii="Arial" w:eastAsia="Arial" w:hAnsi="Arial" w:cs="Arial"/>
                <w:color w:val="000000"/>
                <w:sz w:val="18"/>
                <w:szCs w:val="18"/>
              </w:rPr>
            </w:pPr>
            <w:r>
              <w:rPr>
                <w:rFonts w:ascii="Arial" w:eastAsia="Arial" w:hAnsi="Arial" w:cs="Arial"/>
                <w:color w:val="000000"/>
                <w:sz w:val="18"/>
                <w:szCs w:val="18"/>
              </w:rPr>
              <w:t>-41,83</w:t>
            </w:r>
          </w:p>
        </w:tc>
      </w:tr>
      <w:tr w:rsidR="004B406C" w:rsidTr="002F7812">
        <w:trPr>
          <w:trHeight w:val="227"/>
        </w:trPr>
        <w:tc>
          <w:tcPr>
            <w:tcW w:w="4927" w:type="dxa"/>
            <w:shd w:val="clear" w:color="auto" w:fill="DBE5F1"/>
            <w:vAlign w:val="center"/>
          </w:tcPr>
          <w:p w:rsidR="004B406C" w:rsidRDefault="00A1318F"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Total</w:t>
            </w:r>
          </w:p>
        </w:tc>
        <w:tc>
          <w:tcPr>
            <w:tcW w:w="1175" w:type="dxa"/>
            <w:shd w:val="clear" w:color="auto" w:fill="DBE5F1"/>
            <w:vAlign w:val="center"/>
          </w:tcPr>
          <w:p w:rsidR="004B406C" w:rsidRDefault="00A1318F"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2.259.311,51</w:t>
            </w:r>
          </w:p>
        </w:tc>
        <w:tc>
          <w:tcPr>
            <w:tcW w:w="1242" w:type="dxa"/>
            <w:shd w:val="clear" w:color="auto" w:fill="DBE5F1"/>
            <w:vAlign w:val="center"/>
          </w:tcPr>
          <w:p w:rsidR="004B406C" w:rsidRDefault="00A1318F" w:rsidP="002F7812">
            <w:pPr>
              <w:pBdr>
                <w:top w:val="nil"/>
                <w:left w:val="nil"/>
                <w:bottom w:val="nil"/>
                <w:right w:val="nil"/>
                <w:between w:val="nil"/>
              </w:pBdr>
              <w:spacing w:line="240" w:lineRule="auto"/>
              <w:ind w:leftChars="0" w:left="0" w:right="-60" w:firstLineChars="0" w:firstLine="0"/>
              <w:rPr>
                <w:color w:val="000000"/>
              </w:rPr>
            </w:pPr>
            <w:r>
              <w:rPr>
                <w:rFonts w:ascii="Arial" w:eastAsia="Arial" w:hAnsi="Arial" w:cs="Arial"/>
                <w:color w:val="000000"/>
                <w:sz w:val="18"/>
                <w:szCs w:val="18"/>
              </w:rPr>
              <w:t xml:space="preserve">    941.498,91</w:t>
            </w:r>
          </w:p>
        </w:tc>
        <w:tc>
          <w:tcPr>
            <w:tcW w:w="1171" w:type="dxa"/>
            <w:shd w:val="clear" w:color="auto" w:fill="DBE5F1"/>
            <w:vAlign w:val="center"/>
          </w:tcPr>
          <w:p w:rsidR="004B406C" w:rsidRDefault="00A1318F" w:rsidP="002F7812">
            <w:pPr>
              <w:pBdr>
                <w:top w:val="nil"/>
                <w:left w:val="nil"/>
                <w:bottom w:val="nil"/>
                <w:right w:val="nil"/>
                <w:between w:val="nil"/>
              </w:pBdr>
              <w:spacing w:after="0" w:line="240" w:lineRule="auto"/>
              <w:ind w:leftChars="0" w:left="2" w:hanging="2"/>
              <w:jc w:val="right"/>
              <w:rPr>
                <w:rFonts w:ascii="Arial" w:eastAsia="Arial" w:hAnsi="Arial" w:cs="Arial"/>
                <w:color w:val="000000"/>
                <w:sz w:val="18"/>
                <w:szCs w:val="18"/>
              </w:rPr>
            </w:pPr>
            <w:r>
              <w:rPr>
                <w:rFonts w:ascii="Arial" w:eastAsia="Arial" w:hAnsi="Arial" w:cs="Arial"/>
                <w:color w:val="000000"/>
                <w:sz w:val="18"/>
                <w:szCs w:val="18"/>
              </w:rPr>
              <w:t>139,97</w:t>
            </w:r>
          </w:p>
        </w:tc>
      </w:tr>
    </w:tbl>
    <w:p w:rsidR="004B406C" w:rsidRDefault="00117C9A">
      <w:pPr>
        <w:tabs>
          <w:tab w:val="left" w:pos="4545"/>
          <w:tab w:val="left" w:pos="5310"/>
        </w:tabs>
        <w:spacing w:after="0" w:line="360" w:lineRule="auto"/>
        <w:ind w:left="0" w:hanging="2"/>
        <w:jc w:val="both"/>
        <w:rPr>
          <w:rFonts w:ascii="Arial" w:eastAsia="Arial" w:hAnsi="Arial" w:cs="Arial"/>
          <w:sz w:val="18"/>
          <w:szCs w:val="18"/>
        </w:rPr>
      </w:pPr>
      <w:r>
        <w:rPr>
          <w:rFonts w:ascii="Arial" w:eastAsia="Arial" w:hAnsi="Arial" w:cs="Arial"/>
          <w:sz w:val="18"/>
          <w:szCs w:val="18"/>
        </w:rPr>
        <w:t>Fonte: balanço patrimonial 2024/2023 e balancete dezembro 2024/2023</w:t>
      </w:r>
    </w:p>
    <w:p w:rsidR="004B406C" w:rsidRDefault="00117C9A">
      <w:pPr>
        <w:tabs>
          <w:tab w:val="left" w:pos="4545"/>
          <w:tab w:val="left" w:pos="5310"/>
        </w:tabs>
        <w:spacing w:before="120" w:line="360" w:lineRule="auto"/>
        <w:ind w:left="0" w:right="-2" w:hanging="2"/>
        <w:jc w:val="both"/>
        <w:rPr>
          <w:rFonts w:ascii="Arial" w:eastAsia="Arial" w:hAnsi="Arial" w:cs="Arial"/>
        </w:rPr>
      </w:pPr>
      <w:r>
        <w:rPr>
          <w:rFonts w:ascii="Arial" w:eastAsia="Arial" w:hAnsi="Arial" w:cs="Arial"/>
        </w:rPr>
        <w:t>O adiantamento de férias registra o saldo de adiantamento a pessoal referente a férias</w:t>
      </w:r>
      <w:r w:rsidR="00F617A1">
        <w:rPr>
          <w:rFonts w:ascii="Arial" w:eastAsia="Arial" w:hAnsi="Arial" w:cs="Arial"/>
        </w:rPr>
        <w:t>,</w:t>
      </w:r>
      <w:r>
        <w:rPr>
          <w:rFonts w:ascii="Arial" w:eastAsia="Arial" w:hAnsi="Arial" w:cs="Arial"/>
        </w:rPr>
        <w:t xml:space="preserve"> acrescido de 1/3 constitucional e ocorre </w:t>
      </w:r>
      <w:r w:rsidR="00F617A1">
        <w:rPr>
          <w:rFonts w:ascii="Arial" w:eastAsia="Arial" w:hAnsi="Arial" w:cs="Arial"/>
        </w:rPr>
        <w:t>pela concessão d</w:t>
      </w:r>
      <w:r>
        <w:rPr>
          <w:rFonts w:ascii="Arial" w:eastAsia="Arial" w:hAnsi="Arial" w:cs="Arial"/>
        </w:rPr>
        <w:t>e férias aos servidores</w:t>
      </w:r>
      <w:r w:rsidR="00DB6AA9">
        <w:rPr>
          <w:rFonts w:ascii="Arial" w:eastAsia="Arial" w:hAnsi="Arial" w:cs="Arial"/>
        </w:rPr>
        <w:t>,</w:t>
      </w:r>
      <w:r>
        <w:rPr>
          <w:rFonts w:ascii="Arial" w:eastAsia="Arial" w:hAnsi="Arial" w:cs="Arial"/>
        </w:rPr>
        <w:t xml:space="preserve"> antes d</w:t>
      </w:r>
      <w:r w:rsidR="00F617A1">
        <w:rPr>
          <w:rFonts w:ascii="Arial" w:eastAsia="Arial" w:hAnsi="Arial" w:cs="Arial"/>
        </w:rPr>
        <w:t>e completar</w:t>
      </w:r>
      <w:r w:rsidR="00DB6AA9">
        <w:rPr>
          <w:rFonts w:ascii="Arial" w:eastAsia="Arial" w:hAnsi="Arial" w:cs="Arial"/>
        </w:rPr>
        <w:t xml:space="preserve"> </w:t>
      </w:r>
      <w:proofErr w:type="gramStart"/>
      <w:r>
        <w:rPr>
          <w:rFonts w:ascii="Arial" w:eastAsia="Arial" w:hAnsi="Arial" w:cs="Arial"/>
        </w:rPr>
        <w:t>o  período</w:t>
      </w:r>
      <w:proofErr w:type="gramEnd"/>
      <w:r>
        <w:rPr>
          <w:rFonts w:ascii="Arial" w:eastAsia="Arial" w:hAnsi="Arial" w:cs="Arial"/>
        </w:rPr>
        <w:t xml:space="preserve"> aquisitivo, em consonância da lei 8.112/990.</w:t>
      </w:r>
    </w:p>
    <w:p w:rsidR="004B406C" w:rsidRDefault="00117C9A">
      <w:pPr>
        <w:tabs>
          <w:tab w:val="left" w:pos="4545"/>
          <w:tab w:val="left" w:pos="5310"/>
        </w:tabs>
        <w:spacing w:before="120" w:line="360" w:lineRule="auto"/>
        <w:ind w:left="0" w:right="-2" w:hanging="2"/>
        <w:jc w:val="both"/>
      </w:pPr>
      <w:r>
        <w:rPr>
          <w:rFonts w:ascii="Arial" w:eastAsia="Arial" w:hAnsi="Arial" w:cs="Arial"/>
        </w:rPr>
        <w:t>O saldo de adiantamento de execução descentralizada refere-se aos valores repassados para a Universidade Federal do Rio Grande do Norte para a implantação do sistema SIGAA.</w:t>
      </w:r>
    </w:p>
    <w:p w:rsidR="004B406C" w:rsidRDefault="00117C9A">
      <w:pPr>
        <w:tabs>
          <w:tab w:val="left" w:pos="4545"/>
          <w:tab w:val="left" w:pos="5310"/>
        </w:tabs>
        <w:spacing w:before="120" w:line="360" w:lineRule="auto"/>
        <w:ind w:left="0" w:hanging="2"/>
        <w:jc w:val="both"/>
        <w:rPr>
          <w:rFonts w:ascii="Arial" w:eastAsia="Arial" w:hAnsi="Arial" w:cs="Arial"/>
        </w:rPr>
      </w:pPr>
      <w:r>
        <w:rPr>
          <w:rFonts w:ascii="Arial" w:eastAsia="Arial" w:hAnsi="Arial" w:cs="Arial"/>
        </w:rPr>
        <w:t>Com relação às variações patrimoniais diminutivas (VPD) pagas antecipadamente, trata-se de locação e manutenção de softwares de vida útil determinada (licenciamento temporário), assinatura para acesso à base de dados científica</w:t>
      </w:r>
      <w:r w:rsidR="00827397">
        <w:rPr>
          <w:rFonts w:ascii="Arial" w:eastAsia="Arial" w:hAnsi="Arial" w:cs="Arial"/>
        </w:rPr>
        <w:t>s</w:t>
      </w:r>
      <w:r>
        <w:rPr>
          <w:rFonts w:ascii="Arial" w:eastAsia="Arial" w:hAnsi="Arial" w:cs="Arial"/>
        </w:rPr>
        <w:t xml:space="preserve">, ou seja, o pagamento é realizado na sua totalidade no início do contrato e as parcelas são baixadas mensalmente, </w:t>
      </w:r>
      <w:r w:rsidR="00827397">
        <w:rPr>
          <w:rFonts w:ascii="Arial" w:eastAsia="Arial" w:hAnsi="Arial" w:cs="Arial"/>
        </w:rPr>
        <w:t>no decorrer do</w:t>
      </w:r>
      <w:r>
        <w:rPr>
          <w:rFonts w:ascii="Arial" w:eastAsia="Arial" w:hAnsi="Arial" w:cs="Arial"/>
        </w:rPr>
        <w:t xml:space="preserve"> período de vigência da licença/permissão de acesso, em atendimento ao princípio da competência</w:t>
      </w:r>
      <w:r w:rsidR="00DB6AA9">
        <w:rPr>
          <w:rFonts w:ascii="Arial" w:eastAsia="Arial" w:hAnsi="Arial" w:cs="Arial"/>
        </w:rPr>
        <w:t>.</w:t>
      </w:r>
      <w:r>
        <w:rPr>
          <w:rFonts w:ascii="Arial" w:eastAsia="Arial" w:hAnsi="Arial" w:cs="Arial"/>
        </w:rPr>
        <w:t xml:space="preserve"> A variação </w:t>
      </w:r>
      <w:r w:rsidR="00DB6AA9">
        <w:rPr>
          <w:rFonts w:ascii="Arial" w:eastAsia="Arial" w:hAnsi="Arial" w:cs="Arial"/>
        </w:rPr>
        <w:t xml:space="preserve">significativa </w:t>
      </w:r>
      <w:r>
        <w:rPr>
          <w:rFonts w:ascii="Arial" w:eastAsia="Arial" w:hAnsi="Arial" w:cs="Arial"/>
        </w:rPr>
        <w:t>entre os períodos em análise é decorrente de licença de 36 meses de softwares para solução tecnológica de segurança corporativa.</w:t>
      </w:r>
    </w:p>
    <w:p w:rsidR="004B406C" w:rsidRDefault="00117C9A">
      <w:pPr>
        <w:tabs>
          <w:tab w:val="left" w:pos="4545"/>
          <w:tab w:val="left" w:pos="5310"/>
        </w:tabs>
        <w:spacing w:before="120" w:line="360" w:lineRule="auto"/>
        <w:ind w:left="0" w:hanging="2"/>
        <w:jc w:val="both"/>
        <w:rPr>
          <w:rFonts w:ascii="Arial" w:eastAsia="Arial" w:hAnsi="Arial" w:cs="Arial"/>
        </w:rPr>
      </w:pPr>
      <w:bookmarkStart w:id="4" w:name="_heading=h.35nkun2" w:colFirst="0" w:colLast="0"/>
      <w:bookmarkEnd w:id="4"/>
      <w:r>
        <w:rPr>
          <w:rFonts w:ascii="Arial" w:eastAsia="Arial" w:hAnsi="Arial" w:cs="Arial"/>
        </w:rPr>
        <w:t xml:space="preserve">O saldo relacionado a crédito a receber </w:t>
      </w:r>
      <w:r w:rsidR="006C214E">
        <w:rPr>
          <w:rFonts w:ascii="Arial" w:eastAsia="Arial" w:hAnsi="Arial" w:cs="Arial"/>
        </w:rPr>
        <w:t xml:space="preserve">por descumprimento de contrato é </w:t>
      </w:r>
      <w:r>
        <w:rPr>
          <w:rFonts w:ascii="Arial" w:eastAsia="Arial" w:hAnsi="Arial" w:cs="Arial"/>
        </w:rPr>
        <w:t xml:space="preserve">da empresa Alicerce Construção e Prestação de Serviços </w:t>
      </w:r>
      <w:proofErr w:type="spellStart"/>
      <w:r>
        <w:rPr>
          <w:rFonts w:ascii="Arial" w:eastAsia="Arial" w:hAnsi="Arial" w:cs="Arial"/>
        </w:rPr>
        <w:t>Ltda</w:t>
      </w:r>
      <w:proofErr w:type="spellEnd"/>
      <w:r>
        <w:rPr>
          <w:rFonts w:ascii="Arial" w:eastAsia="Arial" w:hAnsi="Arial" w:cs="Arial"/>
        </w:rPr>
        <w:t xml:space="preserve"> por infração de cláusulas contratuais. O valor constante desta rubrica será estornado em 2025, considerando a inscrição do crédito em dívida ativa.</w:t>
      </w:r>
    </w:p>
    <w:p w:rsidR="002F7812" w:rsidRDefault="002F7812">
      <w:pPr>
        <w:tabs>
          <w:tab w:val="left" w:pos="4545"/>
          <w:tab w:val="left" w:pos="5310"/>
        </w:tabs>
        <w:spacing w:before="120" w:line="360" w:lineRule="auto"/>
        <w:ind w:left="0" w:hanging="2"/>
        <w:jc w:val="both"/>
        <w:rPr>
          <w:rFonts w:ascii="Arial" w:eastAsia="Arial" w:hAnsi="Arial" w:cs="Arial"/>
        </w:rPr>
      </w:pPr>
    </w:p>
    <w:p w:rsidR="002F7812" w:rsidRDefault="002F7812">
      <w:pPr>
        <w:tabs>
          <w:tab w:val="left" w:pos="4545"/>
          <w:tab w:val="left" w:pos="5310"/>
        </w:tabs>
        <w:spacing w:before="120" w:line="360" w:lineRule="auto"/>
        <w:ind w:left="0" w:hanging="2"/>
        <w:jc w:val="both"/>
        <w:rPr>
          <w:rFonts w:ascii="Arial" w:eastAsia="Arial" w:hAnsi="Arial" w:cs="Arial"/>
        </w:rPr>
      </w:pPr>
    </w:p>
    <w:p w:rsidR="002F7812" w:rsidRDefault="002F7812">
      <w:pPr>
        <w:tabs>
          <w:tab w:val="left" w:pos="4545"/>
          <w:tab w:val="left" w:pos="5310"/>
        </w:tabs>
        <w:spacing w:before="120" w:line="360" w:lineRule="auto"/>
        <w:ind w:left="0" w:hanging="2"/>
        <w:jc w:val="both"/>
        <w:rPr>
          <w:rFonts w:ascii="Arial" w:eastAsia="Arial" w:hAnsi="Arial" w:cs="Arial"/>
        </w:rPr>
      </w:pPr>
    </w:p>
    <w:p w:rsidR="006C214E" w:rsidRDefault="006C214E">
      <w:pPr>
        <w:tabs>
          <w:tab w:val="left" w:pos="4545"/>
          <w:tab w:val="left" w:pos="5310"/>
        </w:tabs>
        <w:spacing w:before="120" w:line="360" w:lineRule="auto"/>
        <w:ind w:left="0" w:hanging="2"/>
        <w:jc w:val="both"/>
        <w:rPr>
          <w:rFonts w:ascii="Arial" w:eastAsia="Arial" w:hAnsi="Arial" w:cs="Arial"/>
        </w:rPr>
      </w:pPr>
    </w:p>
    <w:p w:rsidR="004B406C" w:rsidRDefault="004B406C">
      <w:pPr>
        <w:keepNext/>
        <w:keepLines/>
        <w:pBdr>
          <w:top w:val="nil"/>
          <w:left w:val="nil"/>
          <w:bottom w:val="nil"/>
          <w:right w:val="nil"/>
          <w:between w:val="nil"/>
        </w:pBdr>
        <w:spacing w:after="0" w:line="240" w:lineRule="auto"/>
        <w:ind w:left="0" w:hanging="2"/>
        <w:rPr>
          <w:rFonts w:ascii="Arial" w:eastAsia="Arial" w:hAnsi="Arial" w:cs="Arial"/>
          <w:color w:val="44546A"/>
          <w:sz w:val="22"/>
          <w:szCs w:val="22"/>
          <w:u w:val="single"/>
        </w:rPr>
      </w:pPr>
    </w:p>
    <w:p w:rsidR="004B406C" w:rsidRDefault="00117C9A" w:rsidP="001850DB">
      <w:pPr>
        <w:pStyle w:val="ITENS"/>
        <w:rPr>
          <w:szCs w:val="24"/>
        </w:rPr>
      </w:pPr>
      <w:r>
        <w:t>Nota 2.4.3 – Estoques</w:t>
      </w:r>
    </w:p>
    <w:p w:rsidR="004B406C" w:rsidRDefault="004B406C">
      <w:pPr>
        <w:spacing w:after="0"/>
        <w:ind w:left="0" w:hanging="2"/>
        <w:rPr>
          <w:rFonts w:ascii="Arial" w:eastAsia="Arial" w:hAnsi="Arial" w:cs="Arial"/>
          <w:u w:val="single"/>
        </w:rPr>
      </w:pPr>
    </w:p>
    <w:p w:rsidR="004B406C" w:rsidRDefault="00117C9A">
      <w:pPr>
        <w:spacing w:before="120" w:line="360" w:lineRule="auto"/>
        <w:ind w:left="0" w:hanging="2"/>
        <w:jc w:val="both"/>
      </w:pPr>
      <w:r>
        <w:rPr>
          <w:rFonts w:ascii="Arial" w:eastAsia="Arial" w:hAnsi="Arial" w:cs="Arial"/>
        </w:rPr>
        <w:t>Registra os materiais de consumo estocados em almoxarifado, destinados a atender atividades acadêmicas e administrativas.</w:t>
      </w:r>
    </w:p>
    <w:p w:rsidR="004B406C" w:rsidRDefault="00117C9A">
      <w:pPr>
        <w:widowControl w:val="0"/>
        <w:pBdr>
          <w:top w:val="nil"/>
          <w:left w:val="nil"/>
          <w:bottom w:val="nil"/>
          <w:right w:val="nil"/>
          <w:between w:val="nil"/>
        </w:pBdr>
        <w:tabs>
          <w:tab w:val="left" w:pos="1134"/>
          <w:tab w:val="left" w:pos="911"/>
        </w:tabs>
        <w:spacing w:after="0"/>
        <w:ind w:left="0" w:hanging="2"/>
        <w:jc w:val="both"/>
        <w:rPr>
          <w:rFonts w:ascii="Arial" w:eastAsia="Arial" w:hAnsi="Arial" w:cs="Arial"/>
          <w:b/>
          <w:color w:val="000000"/>
          <w:sz w:val="18"/>
          <w:szCs w:val="18"/>
        </w:rPr>
      </w:pPr>
      <w:r>
        <w:rPr>
          <w:rFonts w:ascii="Arial" w:eastAsia="Arial" w:hAnsi="Arial" w:cs="Arial"/>
          <w:color w:val="000000"/>
          <w:sz w:val="18"/>
          <w:szCs w:val="18"/>
        </w:rPr>
        <w:t>Tabela 3 - Estoques (em R$)</w:t>
      </w:r>
    </w:p>
    <w:tbl>
      <w:tblPr>
        <w:tblStyle w:val="af"/>
        <w:tblW w:w="8495" w:type="dxa"/>
        <w:tblInd w:w="15" w:type="dxa"/>
        <w:tblLayout w:type="fixed"/>
        <w:tblLook w:val="0000" w:firstRow="0" w:lastRow="0" w:firstColumn="0" w:lastColumn="0" w:noHBand="0" w:noVBand="0"/>
      </w:tblPr>
      <w:tblGrid>
        <w:gridCol w:w="3735"/>
        <w:gridCol w:w="1590"/>
        <w:gridCol w:w="1020"/>
        <w:gridCol w:w="1432"/>
        <w:gridCol w:w="718"/>
      </w:tblGrid>
      <w:tr w:rsidR="004B406C" w:rsidTr="002F7812">
        <w:trPr>
          <w:trHeight w:val="340"/>
        </w:trPr>
        <w:tc>
          <w:tcPr>
            <w:tcW w:w="3735" w:type="dxa"/>
            <w:tcBorders>
              <w:top w:val="single" w:sz="4" w:space="0" w:color="000000"/>
              <w:left w:val="single" w:sz="4" w:space="0" w:color="000000"/>
              <w:bottom w:val="single" w:sz="4" w:space="0" w:color="000000"/>
            </w:tcBorders>
            <w:shd w:val="clear" w:color="auto" w:fill="C5E0B3"/>
            <w:vAlign w:val="center"/>
          </w:tcPr>
          <w:p w:rsidR="004B406C" w:rsidRDefault="004B406C" w:rsidP="002F7812">
            <w:pPr>
              <w:pBdr>
                <w:top w:val="nil"/>
                <w:left w:val="nil"/>
                <w:bottom w:val="nil"/>
                <w:right w:val="nil"/>
                <w:between w:val="nil"/>
              </w:pBdr>
              <w:spacing w:line="240" w:lineRule="auto"/>
              <w:ind w:left="0" w:right="224" w:hanging="2"/>
              <w:jc w:val="center"/>
              <w:rPr>
                <w:rFonts w:ascii="Arial" w:eastAsia="Arial" w:hAnsi="Arial" w:cs="Arial"/>
                <w:color w:val="000000"/>
                <w:sz w:val="18"/>
                <w:szCs w:val="18"/>
              </w:rPr>
            </w:pPr>
          </w:p>
        </w:tc>
        <w:tc>
          <w:tcPr>
            <w:tcW w:w="1590"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 xml:space="preserve">   31/12/2024</w:t>
            </w:r>
          </w:p>
        </w:tc>
        <w:tc>
          <w:tcPr>
            <w:tcW w:w="1020" w:type="dxa"/>
            <w:tcBorders>
              <w:top w:val="single" w:sz="4" w:space="0" w:color="000000"/>
              <w:left w:val="single" w:sz="4" w:space="0" w:color="000000"/>
              <w:bottom w:val="single" w:sz="4" w:space="0" w:color="000000"/>
            </w:tcBorders>
            <w:shd w:val="clear" w:color="auto" w:fill="C5E0B3"/>
          </w:tcPr>
          <w:p w:rsidR="004B406C" w:rsidRDefault="00117C9A" w:rsidP="002F7812">
            <w:pPr>
              <w:pBdr>
                <w:top w:val="nil"/>
                <w:left w:val="nil"/>
                <w:bottom w:val="nil"/>
                <w:right w:val="nil"/>
                <w:between w:val="nil"/>
              </w:pBdr>
              <w:spacing w:line="240" w:lineRule="auto"/>
              <w:ind w:left="0" w:right="-51" w:hanging="2"/>
              <w:rPr>
                <w:color w:val="000000"/>
              </w:rPr>
            </w:pPr>
            <w:r>
              <w:rPr>
                <w:rFonts w:ascii="Arial" w:eastAsia="Arial" w:hAnsi="Arial" w:cs="Arial"/>
                <w:color w:val="000000"/>
                <w:sz w:val="18"/>
                <w:szCs w:val="18"/>
              </w:rPr>
              <w:t xml:space="preserve">     AV (%) </w:t>
            </w:r>
          </w:p>
        </w:tc>
        <w:tc>
          <w:tcPr>
            <w:tcW w:w="1432"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pBdr>
                <w:top w:val="nil"/>
                <w:left w:val="nil"/>
                <w:bottom w:val="nil"/>
                <w:right w:val="nil"/>
                <w:between w:val="nil"/>
              </w:pBdr>
              <w:spacing w:line="240" w:lineRule="auto"/>
              <w:ind w:left="0" w:right="-51" w:hanging="2"/>
              <w:jc w:val="center"/>
              <w:rPr>
                <w:color w:val="000000"/>
              </w:rPr>
            </w:pPr>
            <w:r>
              <w:rPr>
                <w:rFonts w:ascii="Arial" w:eastAsia="Arial" w:hAnsi="Arial" w:cs="Arial"/>
                <w:color w:val="000000"/>
                <w:sz w:val="18"/>
                <w:szCs w:val="18"/>
              </w:rPr>
              <w:t>31/12/2023</w:t>
            </w:r>
          </w:p>
        </w:tc>
        <w:tc>
          <w:tcPr>
            <w:tcW w:w="71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AH (%)</w:t>
            </w:r>
          </w:p>
        </w:tc>
      </w:tr>
      <w:tr w:rsidR="004B406C" w:rsidTr="002F7812">
        <w:trPr>
          <w:cantSplit/>
          <w:trHeight w:val="395"/>
        </w:trPr>
        <w:tc>
          <w:tcPr>
            <w:tcW w:w="373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Material para laborat./aulas práticas</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jc w:val="right"/>
            </w:pPr>
            <w:r>
              <w:rPr>
                <w:rFonts w:ascii="Arial" w:eastAsia="Arial" w:hAnsi="Arial" w:cs="Arial"/>
                <w:sz w:val="18"/>
                <w:szCs w:val="18"/>
              </w:rPr>
              <w:t>2.133.015,64</w:t>
            </w:r>
          </w:p>
        </w:tc>
        <w:tc>
          <w:tcPr>
            <w:tcW w:w="1020"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72,63</w:t>
            </w:r>
          </w:p>
        </w:tc>
        <w:tc>
          <w:tcPr>
            <w:tcW w:w="1432"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jc w:val="right"/>
            </w:pPr>
            <w:r>
              <w:rPr>
                <w:rFonts w:ascii="Arial" w:eastAsia="Arial" w:hAnsi="Arial" w:cs="Arial"/>
                <w:sz w:val="18"/>
                <w:szCs w:val="18"/>
              </w:rPr>
              <w:t>2.242.284,65</w:t>
            </w:r>
          </w:p>
        </w:tc>
        <w:tc>
          <w:tcPr>
            <w:tcW w:w="71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-4,87</w:t>
            </w:r>
          </w:p>
        </w:tc>
      </w:tr>
      <w:tr w:rsidR="004B406C" w:rsidTr="002F7812">
        <w:trPr>
          <w:cantSplit/>
          <w:trHeight w:val="340"/>
        </w:trPr>
        <w:tc>
          <w:tcPr>
            <w:tcW w:w="373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Material de expediente</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232.367,70</w:t>
            </w:r>
          </w:p>
        </w:tc>
        <w:tc>
          <w:tcPr>
            <w:tcW w:w="1020"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7,91</w:t>
            </w:r>
          </w:p>
        </w:tc>
        <w:tc>
          <w:tcPr>
            <w:tcW w:w="143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299.470,92</w:t>
            </w:r>
          </w:p>
        </w:tc>
        <w:tc>
          <w:tcPr>
            <w:tcW w:w="71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-22,41</w:t>
            </w:r>
          </w:p>
        </w:tc>
      </w:tr>
      <w:tr w:rsidR="004B406C" w:rsidTr="002F7812">
        <w:trPr>
          <w:cantSplit/>
          <w:trHeight w:val="340"/>
        </w:trPr>
        <w:tc>
          <w:tcPr>
            <w:tcW w:w="373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Material de processamento de dados</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117.423,18</w:t>
            </w:r>
          </w:p>
        </w:tc>
        <w:tc>
          <w:tcPr>
            <w:tcW w:w="1020"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4,00</w:t>
            </w:r>
          </w:p>
        </w:tc>
        <w:tc>
          <w:tcPr>
            <w:tcW w:w="143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123.992,18</w:t>
            </w:r>
          </w:p>
        </w:tc>
        <w:tc>
          <w:tcPr>
            <w:tcW w:w="71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-5,30</w:t>
            </w:r>
          </w:p>
        </w:tc>
      </w:tr>
      <w:tr w:rsidR="004B406C" w:rsidTr="002F7812">
        <w:trPr>
          <w:cantSplit/>
          <w:trHeight w:val="340"/>
        </w:trPr>
        <w:tc>
          <w:tcPr>
            <w:tcW w:w="373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Material elétrico e eletrônico</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color w:val="000000"/>
              </w:rPr>
            </w:pPr>
            <w:r>
              <w:rPr>
                <w:rFonts w:ascii="Arial" w:eastAsia="Arial" w:hAnsi="Arial" w:cs="Arial"/>
                <w:color w:val="000000"/>
                <w:sz w:val="18"/>
                <w:szCs w:val="18"/>
              </w:rPr>
              <w:t>179.750,11</w:t>
            </w:r>
          </w:p>
        </w:tc>
        <w:tc>
          <w:tcPr>
            <w:tcW w:w="1020"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6,12</w:t>
            </w:r>
          </w:p>
        </w:tc>
        <w:tc>
          <w:tcPr>
            <w:tcW w:w="143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color w:val="000000"/>
              </w:rPr>
            </w:pPr>
            <w:r>
              <w:rPr>
                <w:rFonts w:ascii="Arial" w:eastAsia="Arial" w:hAnsi="Arial" w:cs="Arial"/>
                <w:color w:val="000000"/>
                <w:sz w:val="18"/>
                <w:szCs w:val="18"/>
              </w:rPr>
              <w:t>202.185,83</w:t>
            </w:r>
          </w:p>
        </w:tc>
        <w:tc>
          <w:tcPr>
            <w:tcW w:w="71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-11,10</w:t>
            </w:r>
          </w:p>
        </w:tc>
      </w:tr>
      <w:tr w:rsidR="004B406C" w:rsidTr="002F7812">
        <w:trPr>
          <w:cantSplit/>
          <w:trHeight w:val="340"/>
        </w:trPr>
        <w:tc>
          <w:tcPr>
            <w:tcW w:w="373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 xml:space="preserve">Material </w:t>
            </w:r>
            <w:proofErr w:type="spellStart"/>
            <w:r>
              <w:rPr>
                <w:rFonts w:ascii="Arial" w:eastAsia="Arial" w:hAnsi="Arial" w:cs="Arial"/>
                <w:color w:val="000000"/>
                <w:sz w:val="18"/>
                <w:szCs w:val="18"/>
              </w:rPr>
              <w:t>manut</w:t>
            </w:r>
            <w:proofErr w:type="spellEnd"/>
            <w:r>
              <w:rPr>
                <w:rFonts w:ascii="Arial" w:eastAsia="Arial" w:hAnsi="Arial" w:cs="Arial"/>
                <w:color w:val="000000"/>
                <w:sz w:val="18"/>
                <w:szCs w:val="18"/>
              </w:rPr>
              <w:t>. de bens imóveis</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73.499,26</w:t>
            </w:r>
          </w:p>
        </w:tc>
        <w:tc>
          <w:tcPr>
            <w:tcW w:w="1020"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2,50</w:t>
            </w:r>
          </w:p>
        </w:tc>
        <w:tc>
          <w:tcPr>
            <w:tcW w:w="143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86.326,61</w:t>
            </w:r>
          </w:p>
        </w:tc>
        <w:tc>
          <w:tcPr>
            <w:tcW w:w="71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-14,86</w:t>
            </w:r>
          </w:p>
        </w:tc>
      </w:tr>
      <w:tr w:rsidR="004B406C" w:rsidTr="002F7812">
        <w:trPr>
          <w:cantSplit/>
          <w:trHeight w:val="340"/>
        </w:trPr>
        <w:tc>
          <w:tcPr>
            <w:tcW w:w="373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Demais materiais</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color w:val="000000"/>
              </w:rPr>
            </w:pPr>
            <w:r>
              <w:rPr>
                <w:rFonts w:ascii="Arial" w:eastAsia="Arial" w:hAnsi="Arial" w:cs="Arial"/>
                <w:color w:val="000000"/>
                <w:sz w:val="18"/>
                <w:szCs w:val="18"/>
              </w:rPr>
              <w:t>200.724,19</w:t>
            </w:r>
          </w:p>
        </w:tc>
        <w:tc>
          <w:tcPr>
            <w:tcW w:w="1020"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6,83</w:t>
            </w:r>
          </w:p>
        </w:tc>
        <w:tc>
          <w:tcPr>
            <w:tcW w:w="143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color w:val="000000"/>
              </w:rPr>
            </w:pPr>
            <w:r>
              <w:rPr>
                <w:rFonts w:ascii="Arial" w:eastAsia="Arial" w:hAnsi="Arial" w:cs="Arial"/>
                <w:color w:val="000000"/>
                <w:sz w:val="18"/>
                <w:szCs w:val="18"/>
              </w:rPr>
              <w:t>229.663,24</w:t>
            </w:r>
          </w:p>
        </w:tc>
        <w:tc>
          <w:tcPr>
            <w:tcW w:w="71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-12,60</w:t>
            </w:r>
          </w:p>
        </w:tc>
      </w:tr>
      <w:tr w:rsidR="004B406C" w:rsidTr="002F7812">
        <w:trPr>
          <w:cantSplit/>
          <w:trHeight w:val="340"/>
        </w:trPr>
        <w:tc>
          <w:tcPr>
            <w:tcW w:w="3735"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Total</w:t>
            </w:r>
          </w:p>
        </w:tc>
        <w:tc>
          <w:tcPr>
            <w:tcW w:w="1590"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color w:val="000000"/>
              </w:rPr>
            </w:pPr>
            <w:r>
              <w:rPr>
                <w:rFonts w:ascii="Arial" w:eastAsia="Arial" w:hAnsi="Arial" w:cs="Arial"/>
                <w:color w:val="000000"/>
                <w:sz w:val="18"/>
                <w:szCs w:val="18"/>
              </w:rPr>
              <w:t>2.936.780,08</w:t>
            </w:r>
          </w:p>
        </w:tc>
        <w:tc>
          <w:tcPr>
            <w:tcW w:w="1020" w:type="dxa"/>
            <w:tcBorders>
              <w:top w:val="single" w:sz="4" w:space="0" w:color="000000"/>
              <w:left w:val="single" w:sz="4" w:space="0" w:color="000000"/>
              <w:bottom w:val="single" w:sz="4" w:space="0" w:color="000000"/>
            </w:tcBorders>
            <w:shd w:val="clear" w:color="auto" w:fill="DBE5F1"/>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100,00</w:t>
            </w:r>
          </w:p>
        </w:tc>
        <w:tc>
          <w:tcPr>
            <w:tcW w:w="1432"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color w:val="000000"/>
              </w:rPr>
            </w:pPr>
            <w:r>
              <w:rPr>
                <w:rFonts w:ascii="Arial" w:eastAsia="Arial" w:hAnsi="Arial" w:cs="Arial"/>
                <w:color w:val="000000"/>
                <w:sz w:val="18"/>
                <w:szCs w:val="18"/>
              </w:rPr>
              <w:t>3.183.923,43</w:t>
            </w:r>
          </w:p>
        </w:tc>
        <w:tc>
          <w:tcPr>
            <w:tcW w:w="71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hanging="2"/>
              <w:jc w:val="right"/>
              <w:rPr>
                <w:color w:val="000000"/>
              </w:rPr>
            </w:pPr>
            <w:r>
              <w:rPr>
                <w:rFonts w:ascii="Arial" w:eastAsia="Arial" w:hAnsi="Arial" w:cs="Arial"/>
                <w:color w:val="000000"/>
                <w:sz w:val="18"/>
                <w:szCs w:val="18"/>
              </w:rPr>
              <w:t>-7,76</w:t>
            </w:r>
          </w:p>
        </w:tc>
      </w:tr>
    </w:tbl>
    <w:p w:rsidR="004B406C" w:rsidRDefault="00117C9A">
      <w:pPr>
        <w:spacing w:after="0" w:line="360" w:lineRule="auto"/>
        <w:ind w:left="0" w:hanging="2"/>
        <w:jc w:val="both"/>
      </w:pPr>
      <w:r>
        <w:rPr>
          <w:rFonts w:ascii="Arial" w:eastAsia="Arial" w:hAnsi="Arial" w:cs="Arial"/>
          <w:sz w:val="18"/>
          <w:szCs w:val="18"/>
        </w:rPr>
        <w:t>Fonte: balanço patrimonial 4º trimestre/2024 e planilha de conciliação contábil de estoque</w:t>
      </w:r>
    </w:p>
    <w:p w:rsidR="004B406C" w:rsidRDefault="004B406C">
      <w:pPr>
        <w:widowControl w:val="0"/>
        <w:pBdr>
          <w:top w:val="nil"/>
          <w:left w:val="nil"/>
          <w:bottom w:val="nil"/>
          <w:right w:val="nil"/>
          <w:between w:val="nil"/>
        </w:pBdr>
        <w:tabs>
          <w:tab w:val="left" w:pos="1134"/>
          <w:tab w:val="left" w:pos="911"/>
        </w:tabs>
        <w:ind w:left="0" w:hanging="2"/>
        <w:jc w:val="both"/>
        <w:rPr>
          <w:rFonts w:ascii="Times New Roman" w:eastAsia="Times New Roman" w:hAnsi="Times New Roman" w:cs="Times New Roman"/>
          <w:color w:val="0066B3"/>
          <w:sz w:val="24"/>
          <w:szCs w:val="24"/>
        </w:rPr>
      </w:pPr>
    </w:p>
    <w:p w:rsidR="004B406C" w:rsidRDefault="00117C9A">
      <w:pPr>
        <w:widowControl w:val="0"/>
        <w:pBdr>
          <w:top w:val="nil"/>
          <w:left w:val="nil"/>
          <w:bottom w:val="nil"/>
          <w:right w:val="nil"/>
          <w:between w:val="nil"/>
        </w:pBdr>
        <w:tabs>
          <w:tab w:val="left" w:pos="1134"/>
          <w:tab w:val="left" w:pos="911"/>
        </w:tabs>
        <w:spacing w:after="0"/>
        <w:ind w:left="0" w:hanging="2"/>
        <w:jc w:val="both"/>
        <w:rPr>
          <w:rFonts w:ascii="Arial" w:eastAsia="Arial" w:hAnsi="Arial" w:cs="Arial"/>
          <w:b/>
          <w:color w:val="000000"/>
          <w:sz w:val="18"/>
          <w:szCs w:val="18"/>
        </w:rPr>
      </w:pPr>
      <w:r>
        <w:rPr>
          <w:rFonts w:ascii="Arial" w:eastAsia="Arial" w:hAnsi="Arial" w:cs="Arial"/>
          <w:color w:val="000000"/>
          <w:sz w:val="18"/>
          <w:szCs w:val="18"/>
        </w:rPr>
        <w:t xml:space="preserve">Tabela 4 - Consumo de materiais (em R$)    </w:t>
      </w:r>
      <w:r>
        <w:rPr>
          <w:rFonts w:ascii="Times New Roman" w:eastAsia="Times New Roman" w:hAnsi="Times New Roman" w:cs="Times New Roman"/>
          <w:color w:val="000000"/>
          <w:sz w:val="18"/>
          <w:szCs w:val="18"/>
        </w:rPr>
        <w:t xml:space="preserve">    </w:t>
      </w:r>
    </w:p>
    <w:tbl>
      <w:tblPr>
        <w:tblStyle w:val="af0"/>
        <w:tblW w:w="8541" w:type="dxa"/>
        <w:jc w:val="center"/>
        <w:tblInd w:w="0" w:type="dxa"/>
        <w:tblLayout w:type="fixed"/>
        <w:tblLook w:val="0000" w:firstRow="0" w:lastRow="0" w:firstColumn="0" w:lastColumn="0" w:noHBand="0" w:noVBand="0"/>
      </w:tblPr>
      <w:tblGrid>
        <w:gridCol w:w="3370"/>
        <w:gridCol w:w="2202"/>
        <w:gridCol w:w="1654"/>
        <w:gridCol w:w="1315"/>
      </w:tblGrid>
      <w:tr w:rsidR="004B406C">
        <w:trPr>
          <w:trHeight w:val="340"/>
          <w:jc w:val="center"/>
        </w:trPr>
        <w:tc>
          <w:tcPr>
            <w:tcW w:w="3370" w:type="dxa"/>
            <w:tcBorders>
              <w:top w:val="single" w:sz="4" w:space="0" w:color="000000"/>
              <w:left w:val="single" w:sz="4" w:space="0" w:color="000000"/>
              <w:bottom w:val="single" w:sz="4" w:space="0" w:color="000000"/>
            </w:tcBorders>
            <w:shd w:val="clear" w:color="auto" w:fill="C5E0B3"/>
            <w:vAlign w:val="center"/>
          </w:tcPr>
          <w:p w:rsidR="004B406C" w:rsidRDefault="004B406C" w:rsidP="002F7812">
            <w:pPr>
              <w:pBdr>
                <w:top w:val="nil"/>
                <w:left w:val="nil"/>
                <w:bottom w:val="nil"/>
                <w:right w:val="nil"/>
                <w:between w:val="nil"/>
              </w:pBdr>
              <w:spacing w:line="240" w:lineRule="auto"/>
              <w:ind w:left="0" w:right="224" w:hanging="2"/>
              <w:jc w:val="center"/>
              <w:rPr>
                <w:rFonts w:ascii="Arial" w:eastAsia="Arial" w:hAnsi="Arial" w:cs="Arial"/>
                <w:color w:val="000000"/>
                <w:sz w:val="18"/>
                <w:szCs w:val="18"/>
              </w:rPr>
            </w:pPr>
          </w:p>
        </w:tc>
        <w:tc>
          <w:tcPr>
            <w:tcW w:w="2202"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 xml:space="preserve">  4º TRIM/2024</w:t>
            </w:r>
          </w:p>
        </w:tc>
        <w:tc>
          <w:tcPr>
            <w:tcW w:w="1654" w:type="dxa"/>
            <w:tcBorders>
              <w:top w:val="single" w:sz="4" w:space="0" w:color="000000"/>
              <w:left w:val="single" w:sz="4" w:space="0" w:color="000000"/>
              <w:bottom w:val="single" w:sz="4" w:space="0" w:color="000000"/>
            </w:tcBorders>
            <w:shd w:val="clear" w:color="auto" w:fill="C5E0B3"/>
          </w:tcPr>
          <w:p w:rsidR="004B406C" w:rsidRDefault="00117C9A" w:rsidP="002F7812">
            <w:pPr>
              <w:pBdr>
                <w:top w:val="nil"/>
                <w:left w:val="nil"/>
                <w:bottom w:val="nil"/>
                <w:right w:val="nil"/>
                <w:between w:val="nil"/>
              </w:pBdr>
              <w:spacing w:line="240" w:lineRule="auto"/>
              <w:ind w:left="0" w:right="-51" w:hanging="2"/>
              <w:rPr>
                <w:color w:val="000000"/>
              </w:rPr>
            </w:pPr>
            <w:r>
              <w:rPr>
                <w:rFonts w:ascii="Arial" w:eastAsia="Arial" w:hAnsi="Arial" w:cs="Arial"/>
                <w:color w:val="000000"/>
                <w:sz w:val="18"/>
                <w:szCs w:val="18"/>
              </w:rPr>
              <w:t xml:space="preserve">    4º TRIM./2023 </w:t>
            </w:r>
          </w:p>
        </w:tc>
        <w:tc>
          <w:tcPr>
            <w:tcW w:w="1315"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AH (%)</w:t>
            </w:r>
          </w:p>
        </w:tc>
      </w:tr>
      <w:tr w:rsidR="004B406C">
        <w:trPr>
          <w:trHeight w:val="395"/>
          <w:jc w:val="center"/>
        </w:trPr>
        <w:tc>
          <w:tcPr>
            <w:tcW w:w="337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Consumo de materiais</w:t>
            </w:r>
          </w:p>
        </w:tc>
        <w:tc>
          <w:tcPr>
            <w:tcW w:w="220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jc w:val="right"/>
              <w:rPr>
                <w:color w:val="000000"/>
              </w:rPr>
            </w:pPr>
            <w:r>
              <w:rPr>
                <w:rFonts w:ascii="Arial" w:eastAsia="Arial" w:hAnsi="Arial" w:cs="Arial"/>
                <w:color w:val="000000"/>
                <w:sz w:val="18"/>
                <w:szCs w:val="18"/>
              </w:rPr>
              <w:t>2.105.425,58</w:t>
            </w:r>
          </w:p>
        </w:tc>
        <w:tc>
          <w:tcPr>
            <w:tcW w:w="1654"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tabs>
                <w:tab w:val="left" w:pos="-165"/>
              </w:tabs>
              <w:spacing w:after="0" w:line="240" w:lineRule="auto"/>
              <w:ind w:left="0" w:hanging="2"/>
              <w:rPr>
                <w:color w:val="000000"/>
              </w:rPr>
            </w:pPr>
            <w:r>
              <w:rPr>
                <w:rFonts w:ascii="Arial" w:eastAsia="Arial" w:hAnsi="Arial" w:cs="Arial"/>
                <w:color w:val="000000"/>
                <w:sz w:val="18"/>
                <w:szCs w:val="18"/>
              </w:rPr>
              <w:t xml:space="preserve">   3.084.828,55</w:t>
            </w:r>
          </w:p>
        </w:tc>
        <w:tc>
          <w:tcPr>
            <w:tcW w:w="1315"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hanging="2"/>
              <w:rPr>
                <w:color w:val="000000"/>
              </w:rPr>
            </w:pPr>
            <w:r>
              <w:rPr>
                <w:rFonts w:ascii="Arial" w:eastAsia="Arial" w:hAnsi="Arial" w:cs="Arial"/>
                <w:color w:val="000000"/>
                <w:sz w:val="18"/>
                <w:szCs w:val="18"/>
              </w:rPr>
              <w:t xml:space="preserve">            -31,75</w:t>
            </w:r>
          </w:p>
        </w:tc>
      </w:tr>
    </w:tbl>
    <w:p w:rsidR="004B406C" w:rsidRDefault="00117C9A">
      <w:pPr>
        <w:spacing w:after="0" w:line="360" w:lineRule="auto"/>
        <w:ind w:left="0" w:hanging="2"/>
        <w:jc w:val="both"/>
      </w:pPr>
      <w:r>
        <w:rPr>
          <w:rFonts w:ascii="Arial" w:eastAsia="Arial" w:hAnsi="Arial" w:cs="Arial"/>
          <w:sz w:val="18"/>
          <w:szCs w:val="18"/>
        </w:rPr>
        <w:t>Fonte: balancete dezembro/2024 e dezembro/2023</w:t>
      </w:r>
    </w:p>
    <w:p w:rsidR="004B406C" w:rsidRDefault="004B406C">
      <w:pPr>
        <w:spacing w:after="0"/>
        <w:ind w:left="0" w:hanging="2"/>
        <w:jc w:val="both"/>
        <w:rPr>
          <w:rFonts w:ascii="Times New Roman" w:eastAsia="Times New Roman" w:hAnsi="Times New Roman" w:cs="Times New Roman"/>
          <w:sz w:val="24"/>
          <w:szCs w:val="24"/>
        </w:rPr>
      </w:pPr>
    </w:p>
    <w:p w:rsidR="004B406C"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De modo geral, a variação dos saldos dos estoques de materiais consumíveis entre os períodos em análise apresenta redução, indicando discreta queda nas aquisições. Já quando se observa o consumo entre os períodos, há uma queda significativa.</w:t>
      </w:r>
    </w:p>
    <w:p w:rsidR="004B406C" w:rsidRDefault="004B406C">
      <w:pPr>
        <w:spacing w:before="120" w:line="360" w:lineRule="auto"/>
        <w:ind w:left="0" w:hanging="2"/>
        <w:jc w:val="both"/>
        <w:rPr>
          <w:rFonts w:ascii="Arial" w:eastAsia="Arial" w:hAnsi="Arial" w:cs="Arial"/>
          <w:color w:val="000000"/>
        </w:rPr>
      </w:pPr>
    </w:p>
    <w:p w:rsidR="004B406C" w:rsidRDefault="00117C9A" w:rsidP="001850DB">
      <w:pPr>
        <w:pStyle w:val="ITENS"/>
      </w:pPr>
      <w:r w:rsidRPr="004F4048">
        <w:t>Nota 2.4.4 – D</w:t>
      </w:r>
      <w:r w:rsidR="002F731A">
        <w:t>ívida ativa de longo prazo (créditos a receber)</w:t>
      </w:r>
    </w:p>
    <w:p w:rsidR="004B406C" w:rsidRDefault="004B406C">
      <w:pPr>
        <w:keepNext/>
        <w:keepLines/>
        <w:pBdr>
          <w:top w:val="nil"/>
          <w:left w:val="nil"/>
          <w:bottom w:val="nil"/>
          <w:right w:val="nil"/>
          <w:between w:val="nil"/>
        </w:pBdr>
        <w:spacing w:before="40" w:after="0" w:line="240" w:lineRule="auto"/>
        <w:ind w:left="0" w:hanging="2"/>
        <w:rPr>
          <w:rFonts w:ascii="Arial" w:eastAsia="Arial" w:hAnsi="Arial" w:cs="Arial"/>
          <w:color w:val="000000"/>
          <w:sz w:val="22"/>
          <w:szCs w:val="22"/>
          <w:u w:val="single"/>
        </w:rPr>
      </w:pPr>
    </w:p>
    <w:p w:rsidR="004B406C"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No exercício de 2024 foram registrados créditos a receber relativos, na sua grande maioria, a multas por infração de contratos administrativos, cujas cobranças restaram frustradas por meios administrativos, sendo inscritos em dívida ativa</w:t>
      </w:r>
      <w:r w:rsidR="006C1509">
        <w:rPr>
          <w:rFonts w:ascii="Arial" w:eastAsia="Arial" w:hAnsi="Arial" w:cs="Arial"/>
          <w:color w:val="000000"/>
        </w:rPr>
        <w:t>. O registro baseou-se</w:t>
      </w:r>
      <w:r>
        <w:rPr>
          <w:rFonts w:ascii="Arial" w:eastAsia="Arial" w:hAnsi="Arial" w:cs="Arial"/>
          <w:color w:val="000000"/>
        </w:rPr>
        <w:t xml:space="preserve"> em relatório recebido da Procuradoria Federal.</w:t>
      </w:r>
    </w:p>
    <w:p w:rsidR="006C1509" w:rsidRDefault="006C1509">
      <w:pPr>
        <w:spacing w:before="120" w:line="360" w:lineRule="auto"/>
        <w:ind w:left="0" w:hanging="2"/>
        <w:jc w:val="both"/>
        <w:rPr>
          <w:rFonts w:ascii="Arial" w:eastAsia="Arial" w:hAnsi="Arial" w:cs="Arial"/>
          <w:color w:val="000000"/>
        </w:rPr>
      </w:pPr>
    </w:p>
    <w:p w:rsidR="004B406C" w:rsidRDefault="00117C9A" w:rsidP="001850DB">
      <w:pPr>
        <w:pStyle w:val="ITENS"/>
        <w:rPr>
          <w:color w:val="44546A"/>
          <w:szCs w:val="24"/>
        </w:rPr>
      </w:pPr>
      <w:bookmarkStart w:id="5" w:name="_heading=h.44sinio" w:colFirst="0" w:colLast="0"/>
      <w:bookmarkEnd w:id="5"/>
      <w:r>
        <w:t xml:space="preserve">Nota 2.4.5 – Imobilizado </w:t>
      </w:r>
    </w:p>
    <w:p w:rsidR="004B406C" w:rsidRDefault="004B406C">
      <w:pPr>
        <w:pBdr>
          <w:top w:val="nil"/>
          <w:left w:val="nil"/>
          <w:bottom w:val="nil"/>
          <w:right w:val="nil"/>
          <w:between w:val="nil"/>
        </w:pBdr>
        <w:spacing w:after="140" w:line="288" w:lineRule="auto"/>
        <w:ind w:left="0" w:hanging="2"/>
        <w:rPr>
          <w:rFonts w:ascii="Arial" w:eastAsia="Arial" w:hAnsi="Arial" w:cs="Arial"/>
          <w:color w:val="000000"/>
        </w:rPr>
      </w:pPr>
    </w:p>
    <w:p w:rsidR="004B406C" w:rsidRDefault="00117C9A">
      <w:pPr>
        <w:spacing w:before="120" w:line="360" w:lineRule="auto"/>
        <w:ind w:left="0" w:hanging="2"/>
        <w:jc w:val="both"/>
      </w:pPr>
      <w:r>
        <w:rPr>
          <w:rFonts w:ascii="Arial" w:eastAsia="Arial" w:hAnsi="Arial" w:cs="Arial"/>
          <w:color w:val="000000"/>
        </w:rPr>
        <w:t>O imobilizado é composto pelos bens móveis e imóveis. É reconhecido, inicialmente, com base no valor de aquisição, construção ou produção. Após o reconhecimento inicial, fica sujeito à depreciação ou amortização, bem como redução ao valor recuperável e reavaliação.</w:t>
      </w:r>
    </w:p>
    <w:p w:rsidR="004B406C" w:rsidRDefault="00117C9A">
      <w:pPr>
        <w:spacing w:before="120" w:line="360" w:lineRule="auto"/>
        <w:ind w:left="0" w:right="-2" w:hanging="2"/>
        <w:jc w:val="both"/>
        <w:rPr>
          <w:rFonts w:ascii="Arial" w:eastAsia="Arial" w:hAnsi="Arial" w:cs="Arial"/>
          <w:color w:val="000000"/>
        </w:rPr>
      </w:pPr>
      <w:r>
        <w:rPr>
          <w:rFonts w:ascii="Arial" w:eastAsia="Arial" w:hAnsi="Arial" w:cs="Arial"/>
          <w:color w:val="000000"/>
        </w:rPr>
        <w:lastRenderedPageBreak/>
        <w:t>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w:t>
      </w:r>
    </w:p>
    <w:p w:rsidR="004B406C" w:rsidRDefault="004B406C">
      <w:pPr>
        <w:spacing w:after="0"/>
        <w:ind w:left="0" w:hanging="2"/>
        <w:rPr>
          <w:rFonts w:ascii="Arial" w:eastAsia="Arial" w:hAnsi="Arial" w:cs="Arial"/>
          <w:color w:val="000000"/>
        </w:rPr>
      </w:pPr>
    </w:p>
    <w:p w:rsidR="004B406C" w:rsidRDefault="004B406C">
      <w:pPr>
        <w:spacing w:after="0"/>
        <w:ind w:left="0" w:hanging="2"/>
        <w:rPr>
          <w:rFonts w:ascii="Arial" w:eastAsia="Arial" w:hAnsi="Arial" w:cs="Arial"/>
        </w:rPr>
      </w:pPr>
    </w:p>
    <w:p w:rsidR="004B406C" w:rsidRDefault="00117C9A">
      <w:pPr>
        <w:spacing w:after="0"/>
        <w:ind w:left="0" w:hanging="2"/>
        <w:rPr>
          <w:rFonts w:ascii="Arial" w:eastAsia="Arial" w:hAnsi="Arial" w:cs="Arial"/>
          <w:color w:val="000000"/>
        </w:rPr>
      </w:pPr>
      <w:r>
        <w:rPr>
          <w:rFonts w:ascii="Arial" w:eastAsia="Arial" w:hAnsi="Arial" w:cs="Arial"/>
          <w:color w:val="000000"/>
        </w:rPr>
        <w:t>Na tabela a seguir é apresentada a composição do imobilizado.</w:t>
      </w:r>
    </w:p>
    <w:p w:rsidR="004B406C" w:rsidRDefault="004B406C">
      <w:pPr>
        <w:spacing w:after="0"/>
        <w:ind w:left="0" w:hanging="2"/>
        <w:rPr>
          <w:rFonts w:ascii="Arial" w:eastAsia="Arial" w:hAnsi="Arial" w:cs="Arial"/>
          <w:color w:val="000000"/>
        </w:rPr>
      </w:pPr>
    </w:p>
    <w:p w:rsidR="004B406C" w:rsidRDefault="00117C9A">
      <w:pPr>
        <w:widowControl w:val="0"/>
        <w:pBdr>
          <w:top w:val="nil"/>
          <w:left w:val="nil"/>
          <w:bottom w:val="nil"/>
          <w:right w:val="nil"/>
          <w:between w:val="nil"/>
        </w:pBdr>
        <w:tabs>
          <w:tab w:val="left" w:pos="1134"/>
          <w:tab w:val="left" w:pos="911"/>
        </w:tabs>
        <w:spacing w:after="0"/>
        <w:ind w:left="0" w:hanging="2"/>
        <w:jc w:val="both"/>
        <w:rPr>
          <w:rFonts w:ascii="Arial" w:eastAsia="Arial" w:hAnsi="Arial" w:cs="Arial"/>
          <w:b/>
          <w:color w:val="000000"/>
          <w:sz w:val="18"/>
          <w:szCs w:val="18"/>
        </w:rPr>
      </w:pPr>
      <w:r>
        <w:rPr>
          <w:rFonts w:ascii="Arial" w:eastAsia="Arial" w:hAnsi="Arial" w:cs="Arial"/>
          <w:color w:val="000000"/>
          <w:sz w:val="18"/>
          <w:szCs w:val="18"/>
        </w:rPr>
        <w:t xml:space="preserve">Tabela 5 - Imobilizado   </w:t>
      </w:r>
      <w:r>
        <w:rPr>
          <w:rFonts w:ascii="Times New Roman" w:eastAsia="Times New Roman" w:hAnsi="Times New Roman" w:cs="Times New Roman"/>
          <w:color w:val="000000"/>
          <w:sz w:val="18"/>
          <w:szCs w:val="18"/>
        </w:rPr>
        <w:t xml:space="preserve">    </w:t>
      </w:r>
    </w:p>
    <w:tbl>
      <w:tblPr>
        <w:tblStyle w:val="af1"/>
        <w:tblW w:w="8679" w:type="dxa"/>
        <w:tblInd w:w="-40" w:type="dxa"/>
        <w:tblLayout w:type="fixed"/>
        <w:tblLook w:val="0000" w:firstRow="0" w:lastRow="0" w:firstColumn="0" w:lastColumn="0" w:noHBand="0" w:noVBand="0"/>
      </w:tblPr>
      <w:tblGrid>
        <w:gridCol w:w="4780"/>
        <w:gridCol w:w="1502"/>
        <w:gridCol w:w="1513"/>
        <w:gridCol w:w="884"/>
      </w:tblGrid>
      <w:tr w:rsidR="004B406C">
        <w:trPr>
          <w:trHeight w:val="384"/>
        </w:trPr>
        <w:tc>
          <w:tcPr>
            <w:tcW w:w="4780" w:type="dxa"/>
            <w:tcBorders>
              <w:top w:val="single" w:sz="4" w:space="0" w:color="000000"/>
              <w:left w:val="single" w:sz="4" w:space="0" w:color="000000"/>
              <w:bottom w:val="single" w:sz="4" w:space="0" w:color="000000"/>
            </w:tcBorders>
            <w:shd w:val="clear" w:color="auto" w:fill="C5E0B3"/>
          </w:tcPr>
          <w:p w:rsidR="004B406C" w:rsidRDefault="00117C9A" w:rsidP="002F7812">
            <w:pPr>
              <w:spacing w:before="62" w:after="62" w:line="240" w:lineRule="auto"/>
              <w:ind w:left="0" w:hanging="2"/>
            </w:pPr>
            <w:r>
              <w:rPr>
                <w:rFonts w:ascii="Arial" w:eastAsia="Arial" w:hAnsi="Arial" w:cs="Arial"/>
                <w:color w:val="000000"/>
                <w:sz w:val="18"/>
                <w:szCs w:val="18"/>
              </w:rPr>
              <w:t> </w:t>
            </w:r>
          </w:p>
        </w:tc>
        <w:tc>
          <w:tcPr>
            <w:tcW w:w="1502" w:type="dxa"/>
            <w:tcBorders>
              <w:top w:val="single" w:sz="4" w:space="0" w:color="000000"/>
              <w:left w:val="single" w:sz="4" w:space="0" w:color="000000"/>
              <w:bottom w:val="single" w:sz="4" w:space="0" w:color="000000"/>
            </w:tcBorders>
            <w:shd w:val="clear" w:color="auto" w:fill="C5E0B3"/>
          </w:tcPr>
          <w:p w:rsidR="004B406C" w:rsidRDefault="00117C9A" w:rsidP="002F7812">
            <w:pPr>
              <w:spacing w:before="62" w:after="62" w:line="240" w:lineRule="auto"/>
              <w:ind w:left="0" w:hanging="2"/>
              <w:jc w:val="center"/>
            </w:pPr>
            <w:r>
              <w:rPr>
                <w:rFonts w:ascii="Arial" w:eastAsia="Arial" w:hAnsi="Arial" w:cs="Arial"/>
                <w:color w:val="000000"/>
                <w:sz w:val="18"/>
                <w:szCs w:val="18"/>
              </w:rPr>
              <w:t>31/12/2024</w:t>
            </w:r>
          </w:p>
        </w:tc>
        <w:tc>
          <w:tcPr>
            <w:tcW w:w="1513" w:type="dxa"/>
            <w:tcBorders>
              <w:top w:val="single" w:sz="4" w:space="0" w:color="000000"/>
              <w:left w:val="single" w:sz="4" w:space="0" w:color="000000"/>
              <w:bottom w:val="single" w:sz="4" w:space="0" w:color="000000"/>
            </w:tcBorders>
            <w:shd w:val="clear" w:color="auto" w:fill="C5E0B3"/>
          </w:tcPr>
          <w:p w:rsidR="004B406C" w:rsidRDefault="00117C9A" w:rsidP="002F7812">
            <w:pPr>
              <w:spacing w:before="62" w:after="62" w:line="240" w:lineRule="auto"/>
              <w:ind w:left="0" w:hanging="2"/>
              <w:jc w:val="center"/>
            </w:pPr>
            <w:r>
              <w:rPr>
                <w:rFonts w:ascii="Arial" w:eastAsia="Arial" w:hAnsi="Arial" w:cs="Arial"/>
                <w:color w:val="000000"/>
                <w:sz w:val="18"/>
                <w:szCs w:val="18"/>
              </w:rPr>
              <w:t>31/12/2023</w:t>
            </w:r>
          </w:p>
        </w:tc>
        <w:tc>
          <w:tcPr>
            <w:tcW w:w="884" w:type="dxa"/>
            <w:tcBorders>
              <w:top w:val="single" w:sz="4" w:space="0" w:color="000000"/>
              <w:left w:val="single" w:sz="4" w:space="0" w:color="000000"/>
              <w:bottom w:val="single" w:sz="4" w:space="0" w:color="000000"/>
              <w:right w:val="single" w:sz="4" w:space="0" w:color="000000"/>
            </w:tcBorders>
            <w:shd w:val="clear" w:color="auto" w:fill="C5E0B3"/>
          </w:tcPr>
          <w:p w:rsidR="004B406C" w:rsidRDefault="00117C9A" w:rsidP="002F7812">
            <w:pPr>
              <w:spacing w:before="62" w:after="62" w:line="240" w:lineRule="auto"/>
              <w:ind w:left="0" w:hanging="2"/>
              <w:jc w:val="center"/>
            </w:pPr>
            <w:r>
              <w:rPr>
                <w:rFonts w:ascii="Arial" w:eastAsia="Arial" w:hAnsi="Arial" w:cs="Arial"/>
                <w:color w:val="000000"/>
                <w:sz w:val="18"/>
                <w:szCs w:val="18"/>
              </w:rPr>
              <w:t>AH (%)</w:t>
            </w:r>
          </w:p>
        </w:tc>
      </w:tr>
      <w:tr w:rsidR="004B406C">
        <w:trPr>
          <w:trHeight w:val="225"/>
        </w:trPr>
        <w:tc>
          <w:tcPr>
            <w:tcW w:w="4780" w:type="dxa"/>
            <w:tcBorders>
              <w:top w:val="single" w:sz="4" w:space="0" w:color="000000"/>
              <w:left w:val="single" w:sz="4" w:space="0" w:color="000000"/>
              <w:bottom w:val="single" w:sz="4" w:space="0" w:color="000000"/>
            </w:tcBorders>
          </w:tcPr>
          <w:p w:rsidR="004B406C" w:rsidRDefault="00117C9A" w:rsidP="002F7812">
            <w:pPr>
              <w:spacing w:before="62" w:after="62" w:line="240" w:lineRule="auto"/>
              <w:ind w:left="0" w:hanging="2"/>
            </w:pPr>
            <w:r>
              <w:rPr>
                <w:rFonts w:ascii="Arial" w:eastAsia="Arial" w:hAnsi="Arial" w:cs="Arial"/>
                <w:color w:val="000000"/>
                <w:sz w:val="18"/>
                <w:szCs w:val="18"/>
              </w:rPr>
              <w:t>Bens Móveis</w:t>
            </w:r>
          </w:p>
        </w:tc>
        <w:tc>
          <w:tcPr>
            <w:tcW w:w="1502" w:type="dxa"/>
            <w:tcBorders>
              <w:top w:val="single" w:sz="4" w:space="0" w:color="000000"/>
              <w:left w:val="single" w:sz="4" w:space="0" w:color="000000"/>
              <w:bottom w:val="single" w:sz="4" w:space="0" w:color="000000"/>
            </w:tcBorders>
          </w:tcPr>
          <w:p w:rsidR="004B406C" w:rsidRDefault="00117C9A" w:rsidP="002F7812">
            <w:pPr>
              <w:spacing w:before="62" w:after="62" w:line="240" w:lineRule="auto"/>
              <w:ind w:left="0" w:hanging="2"/>
              <w:jc w:val="right"/>
            </w:pPr>
            <w:r>
              <w:rPr>
                <w:rFonts w:ascii="Arial" w:eastAsia="Arial" w:hAnsi="Arial" w:cs="Arial"/>
                <w:sz w:val="18"/>
                <w:szCs w:val="18"/>
              </w:rPr>
              <w:t>55.375.525,75</w:t>
            </w:r>
          </w:p>
        </w:tc>
        <w:tc>
          <w:tcPr>
            <w:tcW w:w="1513" w:type="dxa"/>
            <w:tcBorders>
              <w:top w:val="single" w:sz="4" w:space="0" w:color="000000"/>
              <w:left w:val="single" w:sz="4" w:space="0" w:color="000000"/>
              <w:bottom w:val="single" w:sz="4" w:space="0" w:color="000000"/>
            </w:tcBorders>
          </w:tcPr>
          <w:p w:rsidR="004B406C" w:rsidRDefault="00117C9A" w:rsidP="002F7812">
            <w:pPr>
              <w:spacing w:before="62" w:after="62" w:line="240" w:lineRule="auto"/>
              <w:ind w:left="0" w:hanging="2"/>
              <w:jc w:val="right"/>
            </w:pPr>
            <w:r>
              <w:rPr>
                <w:rFonts w:ascii="Arial" w:eastAsia="Arial" w:hAnsi="Arial" w:cs="Arial"/>
                <w:sz w:val="18"/>
                <w:szCs w:val="18"/>
              </w:rPr>
              <w:t>52.030.425,18</w:t>
            </w:r>
          </w:p>
        </w:tc>
        <w:tc>
          <w:tcPr>
            <w:tcW w:w="884" w:type="dxa"/>
            <w:tcBorders>
              <w:top w:val="single" w:sz="4" w:space="0" w:color="000000"/>
              <w:left w:val="single" w:sz="4" w:space="0" w:color="000000"/>
              <w:bottom w:val="single" w:sz="4" w:space="0" w:color="000000"/>
              <w:right w:val="single" w:sz="4" w:space="0" w:color="000000"/>
            </w:tcBorders>
          </w:tcPr>
          <w:p w:rsidR="004B406C" w:rsidRDefault="00117C9A" w:rsidP="002F7812">
            <w:pPr>
              <w:spacing w:before="62" w:after="62" w:line="240" w:lineRule="auto"/>
              <w:ind w:left="0" w:hanging="2"/>
              <w:jc w:val="right"/>
            </w:pPr>
            <w:r>
              <w:rPr>
                <w:rFonts w:ascii="Arial" w:eastAsia="Arial" w:hAnsi="Arial" w:cs="Arial"/>
                <w:color w:val="000000"/>
                <w:sz w:val="18"/>
                <w:szCs w:val="18"/>
              </w:rPr>
              <w:t>6,43</w:t>
            </w:r>
          </w:p>
        </w:tc>
      </w:tr>
      <w:tr w:rsidR="004B406C">
        <w:trPr>
          <w:trHeight w:val="225"/>
        </w:trPr>
        <w:tc>
          <w:tcPr>
            <w:tcW w:w="4780" w:type="dxa"/>
            <w:tcBorders>
              <w:top w:val="single" w:sz="4" w:space="0" w:color="000000"/>
              <w:left w:val="single" w:sz="4" w:space="0" w:color="000000"/>
              <w:bottom w:val="single" w:sz="4" w:space="0" w:color="000000"/>
            </w:tcBorders>
          </w:tcPr>
          <w:p w:rsidR="004B406C" w:rsidRDefault="00117C9A" w:rsidP="002F7812">
            <w:pPr>
              <w:spacing w:before="62" w:after="62" w:line="240" w:lineRule="auto"/>
              <w:ind w:left="0" w:hanging="2"/>
            </w:pPr>
            <w:r>
              <w:rPr>
                <w:rFonts w:ascii="Arial" w:eastAsia="Arial" w:hAnsi="Arial" w:cs="Arial"/>
                <w:color w:val="000000"/>
                <w:sz w:val="18"/>
                <w:szCs w:val="18"/>
              </w:rPr>
              <w:t xml:space="preserve">   (+) Valor Bruto Contábil</w:t>
            </w:r>
          </w:p>
        </w:tc>
        <w:tc>
          <w:tcPr>
            <w:tcW w:w="1502"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sz w:val="18"/>
                <w:szCs w:val="18"/>
              </w:rPr>
              <w:t>113.904.736,78</w:t>
            </w:r>
          </w:p>
        </w:tc>
        <w:tc>
          <w:tcPr>
            <w:tcW w:w="1513"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sz w:val="18"/>
                <w:szCs w:val="18"/>
              </w:rPr>
              <w:t>119.617.054,74</w:t>
            </w:r>
          </w:p>
        </w:tc>
        <w:tc>
          <w:tcPr>
            <w:tcW w:w="88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-4,76</w:t>
            </w:r>
          </w:p>
        </w:tc>
      </w:tr>
      <w:tr w:rsidR="004B406C">
        <w:trPr>
          <w:trHeight w:val="225"/>
        </w:trPr>
        <w:tc>
          <w:tcPr>
            <w:tcW w:w="4780" w:type="dxa"/>
            <w:tcBorders>
              <w:top w:val="single" w:sz="4" w:space="0" w:color="000000"/>
              <w:left w:val="single" w:sz="4" w:space="0" w:color="000000"/>
              <w:bottom w:val="single" w:sz="4" w:space="0" w:color="000000"/>
            </w:tcBorders>
          </w:tcPr>
          <w:p w:rsidR="004B406C" w:rsidRDefault="00117C9A" w:rsidP="002F7812">
            <w:pPr>
              <w:spacing w:before="62" w:after="62" w:line="240" w:lineRule="auto"/>
              <w:ind w:left="0" w:hanging="2"/>
            </w:pPr>
            <w:r>
              <w:rPr>
                <w:rFonts w:ascii="Arial" w:eastAsia="Arial" w:hAnsi="Arial" w:cs="Arial"/>
                <w:color w:val="000000"/>
                <w:sz w:val="18"/>
                <w:szCs w:val="18"/>
              </w:rPr>
              <w:t xml:space="preserve"> (-) Depreciação/</w:t>
            </w:r>
            <w:proofErr w:type="spellStart"/>
            <w:r>
              <w:rPr>
                <w:rFonts w:ascii="Arial" w:eastAsia="Arial" w:hAnsi="Arial" w:cs="Arial"/>
                <w:color w:val="000000"/>
                <w:sz w:val="18"/>
                <w:szCs w:val="18"/>
              </w:rPr>
              <w:t>Amort</w:t>
            </w:r>
            <w:proofErr w:type="spellEnd"/>
            <w:r>
              <w:rPr>
                <w:rFonts w:ascii="Arial" w:eastAsia="Arial" w:hAnsi="Arial" w:cs="Arial"/>
                <w:color w:val="000000"/>
                <w:sz w:val="18"/>
                <w:szCs w:val="18"/>
              </w:rPr>
              <w:t xml:space="preserve">/Exaustão </w:t>
            </w:r>
            <w:proofErr w:type="spellStart"/>
            <w:r>
              <w:rPr>
                <w:rFonts w:ascii="Arial" w:eastAsia="Arial" w:hAnsi="Arial" w:cs="Arial"/>
                <w:color w:val="000000"/>
                <w:sz w:val="18"/>
                <w:szCs w:val="18"/>
              </w:rPr>
              <w:t>Acum</w:t>
            </w:r>
            <w:proofErr w:type="spellEnd"/>
            <w:r>
              <w:rPr>
                <w:rFonts w:ascii="Arial" w:eastAsia="Arial" w:hAnsi="Arial" w:cs="Arial"/>
                <w:color w:val="000000"/>
                <w:sz w:val="18"/>
                <w:szCs w:val="18"/>
              </w:rPr>
              <w:t>. de Bens Móveis</w:t>
            </w:r>
          </w:p>
        </w:tc>
        <w:tc>
          <w:tcPr>
            <w:tcW w:w="1502"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sz w:val="18"/>
                <w:szCs w:val="18"/>
              </w:rPr>
              <w:t xml:space="preserve"> (58.529.211,03)</w:t>
            </w:r>
          </w:p>
        </w:tc>
        <w:tc>
          <w:tcPr>
            <w:tcW w:w="1513"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sz w:val="18"/>
                <w:szCs w:val="18"/>
              </w:rPr>
              <w:t>(67.586.629,56)</w:t>
            </w:r>
          </w:p>
        </w:tc>
        <w:tc>
          <w:tcPr>
            <w:tcW w:w="88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-13,40</w:t>
            </w:r>
          </w:p>
        </w:tc>
      </w:tr>
      <w:tr w:rsidR="004B406C">
        <w:trPr>
          <w:trHeight w:val="225"/>
        </w:trPr>
        <w:tc>
          <w:tcPr>
            <w:tcW w:w="4780" w:type="dxa"/>
            <w:tcBorders>
              <w:top w:val="single" w:sz="4" w:space="0" w:color="000000"/>
              <w:left w:val="single" w:sz="4" w:space="0" w:color="000000"/>
              <w:bottom w:val="single" w:sz="4" w:space="0" w:color="000000"/>
            </w:tcBorders>
          </w:tcPr>
          <w:p w:rsidR="004B406C" w:rsidRDefault="00117C9A" w:rsidP="002F7812">
            <w:pPr>
              <w:spacing w:before="62" w:after="62" w:line="240" w:lineRule="auto"/>
              <w:ind w:left="0" w:hanging="2"/>
            </w:pPr>
            <w:r>
              <w:rPr>
                <w:rFonts w:ascii="Arial" w:eastAsia="Arial" w:hAnsi="Arial" w:cs="Arial"/>
                <w:color w:val="000000"/>
                <w:sz w:val="18"/>
                <w:szCs w:val="18"/>
              </w:rPr>
              <w:t>Bens Imóveis</w:t>
            </w:r>
          </w:p>
        </w:tc>
        <w:tc>
          <w:tcPr>
            <w:tcW w:w="1502"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501.026.335,16</w:t>
            </w:r>
          </w:p>
        </w:tc>
        <w:tc>
          <w:tcPr>
            <w:tcW w:w="1513"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470.049.029,25</w:t>
            </w:r>
          </w:p>
        </w:tc>
        <w:tc>
          <w:tcPr>
            <w:tcW w:w="88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6,59</w:t>
            </w:r>
          </w:p>
        </w:tc>
      </w:tr>
      <w:tr w:rsidR="004B406C">
        <w:trPr>
          <w:trHeight w:val="225"/>
        </w:trPr>
        <w:tc>
          <w:tcPr>
            <w:tcW w:w="4780" w:type="dxa"/>
            <w:tcBorders>
              <w:top w:val="single" w:sz="4" w:space="0" w:color="000000"/>
              <w:left w:val="single" w:sz="4" w:space="0" w:color="000000"/>
              <w:bottom w:val="single" w:sz="4" w:space="0" w:color="000000"/>
            </w:tcBorders>
          </w:tcPr>
          <w:p w:rsidR="004B406C" w:rsidRDefault="00117C9A" w:rsidP="002F7812">
            <w:pPr>
              <w:spacing w:before="62" w:after="62" w:line="240" w:lineRule="auto"/>
              <w:ind w:left="0" w:hanging="2"/>
            </w:pPr>
            <w:r>
              <w:rPr>
                <w:rFonts w:ascii="Arial" w:eastAsia="Arial" w:hAnsi="Arial" w:cs="Arial"/>
                <w:color w:val="000000"/>
                <w:sz w:val="18"/>
                <w:szCs w:val="18"/>
              </w:rPr>
              <w:t xml:space="preserve">    (+) Valor Bruto Contábil</w:t>
            </w:r>
          </w:p>
        </w:tc>
        <w:tc>
          <w:tcPr>
            <w:tcW w:w="1502"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501.725.714,79</w:t>
            </w:r>
          </w:p>
        </w:tc>
        <w:tc>
          <w:tcPr>
            <w:tcW w:w="1513"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471.515.335,06</w:t>
            </w:r>
          </w:p>
        </w:tc>
        <w:tc>
          <w:tcPr>
            <w:tcW w:w="88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6,41</w:t>
            </w:r>
          </w:p>
        </w:tc>
      </w:tr>
      <w:tr w:rsidR="004B406C">
        <w:trPr>
          <w:trHeight w:val="225"/>
        </w:trPr>
        <w:tc>
          <w:tcPr>
            <w:tcW w:w="4780" w:type="dxa"/>
            <w:tcBorders>
              <w:top w:val="single" w:sz="4" w:space="0" w:color="000000"/>
              <w:left w:val="single" w:sz="4" w:space="0" w:color="000000"/>
              <w:bottom w:val="single" w:sz="4" w:space="0" w:color="000000"/>
            </w:tcBorders>
          </w:tcPr>
          <w:p w:rsidR="004B406C" w:rsidRDefault="00117C9A" w:rsidP="002F7812">
            <w:pPr>
              <w:spacing w:before="62" w:after="62" w:line="240" w:lineRule="auto"/>
              <w:ind w:left="0" w:hanging="2"/>
            </w:pPr>
            <w:r>
              <w:rPr>
                <w:rFonts w:ascii="Arial" w:eastAsia="Arial" w:hAnsi="Arial" w:cs="Arial"/>
                <w:color w:val="000000"/>
                <w:sz w:val="18"/>
                <w:szCs w:val="18"/>
              </w:rPr>
              <w:t xml:space="preserve">  (-) </w:t>
            </w:r>
            <w:proofErr w:type="gramStart"/>
            <w:r>
              <w:rPr>
                <w:rFonts w:ascii="Arial" w:eastAsia="Arial" w:hAnsi="Arial" w:cs="Arial"/>
                <w:color w:val="000000"/>
                <w:sz w:val="18"/>
                <w:szCs w:val="18"/>
              </w:rPr>
              <w:t>Depr./</w:t>
            </w:r>
            <w:proofErr w:type="gramEnd"/>
            <w:r>
              <w:rPr>
                <w:rFonts w:ascii="Arial" w:eastAsia="Arial" w:hAnsi="Arial" w:cs="Arial"/>
                <w:color w:val="000000"/>
                <w:sz w:val="18"/>
                <w:szCs w:val="18"/>
              </w:rPr>
              <w:t xml:space="preserve">Amortização/Exaustão </w:t>
            </w:r>
            <w:proofErr w:type="spellStart"/>
            <w:r>
              <w:rPr>
                <w:rFonts w:ascii="Arial" w:eastAsia="Arial" w:hAnsi="Arial" w:cs="Arial"/>
                <w:color w:val="000000"/>
                <w:sz w:val="18"/>
                <w:szCs w:val="18"/>
              </w:rPr>
              <w:t>Acum</w:t>
            </w:r>
            <w:proofErr w:type="spellEnd"/>
            <w:r>
              <w:rPr>
                <w:rFonts w:ascii="Arial" w:eastAsia="Arial" w:hAnsi="Arial" w:cs="Arial"/>
                <w:color w:val="000000"/>
                <w:sz w:val="18"/>
                <w:szCs w:val="18"/>
              </w:rPr>
              <w:t>. de Bens Imóveis</w:t>
            </w:r>
          </w:p>
        </w:tc>
        <w:tc>
          <w:tcPr>
            <w:tcW w:w="1502"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(699.379,63)</w:t>
            </w:r>
          </w:p>
        </w:tc>
        <w:tc>
          <w:tcPr>
            <w:tcW w:w="1513"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(1.466.305,81)</w:t>
            </w:r>
          </w:p>
        </w:tc>
        <w:tc>
          <w:tcPr>
            <w:tcW w:w="88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-52,30</w:t>
            </w:r>
          </w:p>
        </w:tc>
      </w:tr>
      <w:tr w:rsidR="004B406C">
        <w:trPr>
          <w:trHeight w:val="225"/>
        </w:trPr>
        <w:tc>
          <w:tcPr>
            <w:tcW w:w="4780" w:type="dxa"/>
            <w:tcBorders>
              <w:top w:val="single" w:sz="4" w:space="0" w:color="000000"/>
              <w:left w:val="single" w:sz="4" w:space="0" w:color="000000"/>
              <w:bottom w:val="single" w:sz="4" w:space="0" w:color="000000"/>
            </w:tcBorders>
            <w:shd w:val="clear" w:color="auto" w:fill="DBE5F1"/>
          </w:tcPr>
          <w:p w:rsidR="004B406C" w:rsidRDefault="00117C9A" w:rsidP="002F7812">
            <w:pPr>
              <w:spacing w:before="62" w:after="62" w:line="240" w:lineRule="auto"/>
              <w:ind w:left="0" w:hanging="2"/>
            </w:pPr>
            <w:r>
              <w:rPr>
                <w:rFonts w:ascii="Arial" w:eastAsia="Arial" w:hAnsi="Arial" w:cs="Arial"/>
                <w:color w:val="000000"/>
                <w:sz w:val="18"/>
                <w:szCs w:val="18"/>
              </w:rPr>
              <w:t>Total</w:t>
            </w:r>
          </w:p>
        </w:tc>
        <w:tc>
          <w:tcPr>
            <w:tcW w:w="1502"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556.401.860,91</w:t>
            </w:r>
          </w:p>
        </w:tc>
        <w:tc>
          <w:tcPr>
            <w:tcW w:w="1513"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522.079.454,43</w:t>
            </w:r>
          </w:p>
        </w:tc>
        <w:tc>
          <w:tcPr>
            <w:tcW w:w="88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6,57</w:t>
            </w:r>
          </w:p>
        </w:tc>
      </w:tr>
    </w:tbl>
    <w:p w:rsidR="004B406C" w:rsidRDefault="00117C9A">
      <w:pPr>
        <w:spacing w:after="0" w:line="360" w:lineRule="auto"/>
        <w:ind w:left="0" w:hanging="2"/>
        <w:rPr>
          <w:rFonts w:ascii="Arial" w:eastAsia="Arial" w:hAnsi="Arial" w:cs="Arial"/>
          <w:sz w:val="18"/>
          <w:szCs w:val="18"/>
        </w:rPr>
      </w:pPr>
      <w:r>
        <w:rPr>
          <w:rFonts w:ascii="Arial" w:eastAsia="Arial" w:hAnsi="Arial" w:cs="Arial"/>
          <w:sz w:val="18"/>
          <w:szCs w:val="18"/>
        </w:rPr>
        <w:t>Fonte: balanço patrimonial e balancete dezembro/2024 e dezembro/2023</w:t>
      </w:r>
    </w:p>
    <w:p w:rsidR="004B406C" w:rsidRDefault="004B406C">
      <w:pPr>
        <w:spacing w:after="0" w:line="360" w:lineRule="auto"/>
        <w:ind w:left="0" w:hanging="2"/>
      </w:pPr>
      <w:bookmarkStart w:id="6" w:name="_heading=h.2jxsxqh" w:colFirst="0" w:colLast="0"/>
      <w:bookmarkEnd w:id="6"/>
    </w:p>
    <w:p w:rsidR="004B406C" w:rsidRDefault="004B406C">
      <w:pPr>
        <w:keepNext/>
        <w:keepLines/>
        <w:pBdr>
          <w:top w:val="nil"/>
          <w:left w:val="nil"/>
          <w:bottom w:val="nil"/>
          <w:right w:val="nil"/>
          <w:between w:val="nil"/>
        </w:pBdr>
        <w:spacing w:after="0" w:line="240" w:lineRule="auto"/>
        <w:ind w:left="0" w:hanging="2"/>
        <w:rPr>
          <w:rFonts w:ascii="Arial" w:eastAsia="Arial" w:hAnsi="Arial" w:cs="Arial"/>
          <w:color w:val="44546A"/>
          <w:sz w:val="18"/>
          <w:szCs w:val="18"/>
        </w:rPr>
      </w:pPr>
    </w:p>
    <w:p w:rsidR="004B406C" w:rsidRDefault="00117C9A" w:rsidP="001850DB">
      <w:pPr>
        <w:pStyle w:val="ITENS"/>
        <w:rPr>
          <w:szCs w:val="24"/>
        </w:rPr>
      </w:pPr>
      <w:r>
        <w:t>Nota 2.4.5 - Bens Móveis</w:t>
      </w:r>
    </w:p>
    <w:p w:rsidR="004B406C" w:rsidRDefault="004B406C">
      <w:pPr>
        <w:pBdr>
          <w:top w:val="nil"/>
          <w:left w:val="nil"/>
          <w:bottom w:val="nil"/>
          <w:right w:val="nil"/>
          <w:between w:val="nil"/>
        </w:pBdr>
        <w:spacing w:after="0" w:line="276" w:lineRule="auto"/>
        <w:ind w:left="0" w:hanging="2"/>
        <w:rPr>
          <w:color w:val="000000"/>
        </w:rPr>
      </w:pPr>
    </w:p>
    <w:p w:rsidR="004B406C" w:rsidRDefault="00117C9A">
      <w:pPr>
        <w:widowControl w:val="0"/>
        <w:spacing w:before="120" w:line="360" w:lineRule="auto"/>
        <w:ind w:left="0" w:hanging="2"/>
        <w:jc w:val="both"/>
        <w:rPr>
          <w:rFonts w:ascii="Arial" w:eastAsia="Arial" w:hAnsi="Arial" w:cs="Arial"/>
        </w:rPr>
      </w:pPr>
      <w:r>
        <w:rPr>
          <w:rFonts w:ascii="Arial" w:eastAsia="Arial" w:hAnsi="Arial" w:cs="Arial"/>
        </w:rPr>
        <w:t xml:space="preserve">Os dados e o controle dos bens móveis da UFFS </w:t>
      </w:r>
      <w:r w:rsidR="006C1509">
        <w:rPr>
          <w:rFonts w:ascii="Arial" w:eastAsia="Arial" w:hAnsi="Arial" w:cs="Arial"/>
        </w:rPr>
        <w:t xml:space="preserve">estão no sistema </w:t>
      </w:r>
      <w:r>
        <w:rPr>
          <w:rFonts w:ascii="Arial" w:eastAsia="Arial" w:hAnsi="Arial" w:cs="Arial"/>
        </w:rPr>
        <w:t>SIPAC/SIGS, módulo bens móveis, desenvolvido pela Universidade Federal do Rio Grande do Norte (UFRN).</w:t>
      </w:r>
    </w:p>
    <w:p w:rsidR="004B406C" w:rsidRDefault="00117C9A">
      <w:pPr>
        <w:widowControl w:val="0"/>
        <w:spacing w:before="120" w:line="360" w:lineRule="auto"/>
        <w:ind w:left="0" w:hanging="2"/>
        <w:jc w:val="both"/>
        <w:rPr>
          <w:rFonts w:ascii="Arial" w:eastAsia="Arial" w:hAnsi="Arial" w:cs="Arial"/>
        </w:rPr>
      </w:pPr>
      <w:r>
        <w:rPr>
          <w:rFonts w:ascii="Arial" w:eastAsia="Arial" w:hAnsi="Arial" w:cs="Arial"/>
        </w:rPr>
        <w:t>Os bens móveis da UFFS em 31/12/2024 totalizam R$ 55.375.525,75</w:t>
      </w:r>
      <w:r>
        <w:rPr>
          <w:rFonts w:ascii="Arial" w:eastAsia="Arial" w:hAnsi="Arial" w:cs="Arial"/>
          <w:sz w:val="18"/>
          <w:szCs w:val="18"/>
        </w:rPr>
        <w:t xml:space="preserve">, </w:t>
      </w:r>
      <w:r>
        <w:rPr>
          <w:rFonts w:ascii="Arial" w:eastAsia="Arial" w:hAnsi="Arial" w:cs="Arial"/>
        </w:rPr>
        <w:t xml:space="preserve">já descontada a depreciação, e estão distribuídos em contas conforme detalhado a seguir. </w:t>
      </w:r>
    </w:p>
    <w:p w:rsidR="004B406C" w:rsidRDefault="00117C9A">
      <w:p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t xml:space="preserve">  Tabela 6 - Bens móveis (em R$) </w:t>
      </w:r>
      <w:r>
        <w:rPr>
          <w:rFonts w:ascii="Times New Roman" w:eastAsia="Times New Roman" w:hAnsi="Times New Roman" w:cs="Times New Roman"/>
          <w:color w:val="000000"/>
          <w:sz w:val="18"/>
          <w:szCs w:val="18"/>
        </w:rPr>
        <w:t xml:space="preserve">                                                              </w:t>
      </w:r>
    </w:p>
    <w:tbl>
      <w:tblPr>
        <w:tblStyle w:val="af2"/>
        <w:tblW w:w="8610" w:type="dxa"/>
        <w:tblInd w:w="104" w:type="dxa"/>
        <w:tblLayout w:type="fixed"/>
        <w:tblLook w:val="0000" w:firstRow="0" w:lastRow="0" w:firstColumn="0" w:lastColumn="0" w:noHBand="0" w:noVBand="0"/>
      </w:tblPr>
      <w:tblGrid>
        <w:gridCol w:w="4590"/>
        <w:gridCol w:w="1605"/>
        <w:gridCol w:w="1500"/>
        <w:gridCol w:w="915"/>
      </w:tblGrid>
      <w:tr w:rsidR="004B406C">
        <w:trPr>
          <w:trHeight w:val="360"/>
        </w:trPr>
        <w:tc>
          <w:tcPr>
            <w:tcW w:w="4590"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after="0" w:line="240" w:lineRule="auto"/>
              <w:ind w:left="0" w:hanging="2"/>
            </w:pPr>
            <w:r>
              <w:rPr>
                <w:rFonts w:ascii="Arial" w:eastAsia="Arial" w:hAnsi="Arial" w:cs="Arial"/>
                <w:color w:val="000000"/>
                <w:sz w:val="18"/>
                <w:szCs w:val="18"/>
              </w:rPr>
              <w:t>BENS MÓVEIS</w:t>
            </w:r>
          </w:p>
        </w:tc>
        <w:tc>
          <w:tcPr>
            <w:tcW w:w="1605"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after="0" w:line="240" w:lineRule="auto"/>
              <w:ind w:left="0" w:hanging="2"/>
              <w:jc w:val="center"/>
            </w:pPr>
            <w:r>
              <w:rPr>
                <w:rFonts w:ascii="Arial" w:eastAsia="Arial" w:hAnsi="Arial" w:cs="Arial"/>
                <w:color w:val="000000"/>
                <w:sz w:val="18"/>
                <w:szCs w:val="18"/>
              </w:rPr>
              <w:t>31/12/2024</w:t>
            </w:r>
          </w:p>
        </w:tc>
        <w:tc>
          <w:tcPr>
            <w:tcW w:w="1500"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after="0" w:line="240" w:lineRule="auto"/>
              <w:ind w:left="0" w:hanging="2"/>
              <w:jc w:val="center"/>
            </w:pPr>
            <w:r>
              <w:rPr>
                <w:rFonts w:ascii="Arial" w:eastAsia="Arial" w:hAnsi="Arial" w:cs="Arial"/>
                <w:color w:val="000000"/>
                <w:sz w:val="18"/>
                <w:szCs w:val="18"/>
              </w:rPr>
              <w:t>31/12/2023</w:t>
            </w:r>
          </w:p>
        </w:tc>
        <w:tc>
          <w:tcPr>
            <w:tcW w:w="915"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spacing w:after="0" w:line="240" w:lineRule="auto"/>
              <w:ind w:left="0" w:hanging="2"/>
              <w:jc w:val="right"/>
            </w:pPr>
            <w:r>
              <w:rPr>
                <w:rFonts w:ascii="Arial" w:eastAsia="Arial" w:hAnsi="Arial" w:cs="Arial"/>
                <w:color w:val="000000"/>
                <w:sz w:val="18"/>
                <w:szCs w:val="18"/>
              </w:rPr>
              <w:t>AH (%)</w:t>
            </w:r>
          </w:p>
        </w:tc>
      </w:tr>
      <w:tr w:rsidR="004B406C">
        <w:trPr>
          <w:trHeight w:val="358"/>
        </w:trPr>
        <w:tc>
          <w:tcPr>
            <w:tcW w:w="459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Máquinas, Aparelhos, Equipamentos e Ferramentas</w:t>
            </w:r>
          </w:p>
        </w:tc>
        <w:tc>
          <w:tcPr>
            <w:tcW w:w="1605"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60.033.092,53</w:t>
            </w:r>
          </w:p>
        </w:tc>
        <w:tc>
          <w:tcPr>
            <w:tcW w:w="1500"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59.328.649,22</w:t>
            </w:r>
          </w:p>
        </w:tc>
        <w:tc>
          <w:tcPr>
            <w:tcW w:w="915"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1,19</w:t>
            </w:r>
          </w:p>
        </w:tc>
      </w:tr>
      <w:tr w:rsidR="004B406C">
        <w:trPr>
          <w:trHeight w:val="380"/>
        </w:trPr>
        <w:tc>
          <w:tcPr>
            <w:tcW w:w="459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Bens de Informática</w:t>
            </w:r>
          </w:p>
        </w:tc>
        <w:tc>
          <w:tcPr>
            <w:tcW w:w="1605"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17.423.865,19</w:t>
            </w:r>
          </w:p>
        </w:tc>
        <w:tc>
          <w:tcPr>
            <w:tcW w:w="1500"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21.366.807,74</w:t>
            </w:r>
          </w:p>
        </w:tc>
        <w:tc>
          <w:tcPr>
            <w:tcW w:w="915"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-18,45</w:t>
            </w:r>
          </w:p>
        </w:tc>
      </w:tr>
      <w:tr w:rsidR="004B406C">
        <w:trPr>
          <w:trHeight w:val="328"/>
        </w:trPr>
        <w:tc>
          <w:tcPr>
            <w:tcW w:w="459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Móveis e Utensílios</w:t>
            </w:r>
          </w:p>
        </w:tc>
        <w:tc>
          <w:tcPr>
            <w:tcW w:w="1605"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19.570.180,36</w:t>
            </w:r>
          </w:p>
        </w:tc>
        <w:tc>
          <w:tcPr>
            <w:tcW w:w="1500"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21.713.078,87</w:t>
            </w:r>
          </w:p>
        </w:tc>
        <w:tc>
          <w:tcPr>
            <w:tcW w:w="915"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-9,87</w:t>
            </w:r>
          </w:p>
        </w:tc>
      </w:tr>
      <w:tr w:rsidR="004B406C">
        <w:trPr>
          <w:trHeight w:val="434"/>
        </w:trPr>
        <w:tc>
          <w:tcPr>
            <w:tcW w:w="459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Material Cultural, Educacional e de Comunicação</w:t>
            </w:r>
          </w:p>
        </w:tc>
        <w:tc>
          <w:tcPr>
            <w:tcW w:w="1605"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13.754.080,69</w:t>
            </w:r>
          </w:p>
        </w:tc>
        <w:tc>
          <w:tcPr>
            <w:tcW w:w="1500"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13.491.940,27</w:t>
            </w:r>
          </w:p>
        </w:tc>
        <w:tc>
          <w:tcPr>
            <w:tcW w:w="915"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1,94</w:t>
            </w:r>
          </w:p>
        </w:tc>
      </w:tr>
      <w:tr w:rsidR="004B406C">
        <w:trPr>
          <w:trHeight w:val="284"/>
        </w:trPr>
        <w:tc>
          <w:tcPr>
            <w:tcW w:w="459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Veículos</w:t>
            </w:r>
          </w:p>
        </w:tc>
        <w:tc>
          <w:tcPr>
            <w:tcW w:w="1605"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2.781.562,98</w:t>
            </w:r>
          </w:p>
        </w:tc>
        <w:tc>
          <w:tcPr>
            <w:tcW w:w="1500"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2.860.348,99</w:t>
            </w:r>
          </w:p>
        </w:tc>
        <w:tc>
          <w:tcPr>
            <w:tcW w:w="915"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-2,75</w:t>
            </w:r>
          </w:p>
        </w:tc>
      </w:tr>
      <w:tr w:rsidR="004B406C">
        <w:trPr>
          <w:trHeight w:val="369"/>
        </w:trPr>
        <w:tc>
          <w:tcPr>
            <w:tcW w:w="459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Semoventes e Equipamentos de Montaria</w:t>
            </w:r>
          </w:p>
        </w:tc>
        <w:tc>
          <w:tcPr>
            <w:tcW w:w="1605"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129.786,00</w:t>
            </w:r>
          </w:p>
        </w:tc>
        <w:tc>
          <w:tcPr>
            <w:tcW w:w="1500"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129.786,00</w:t>
            </w:r>
          </w:p>
        </w:tc>
        <w:tc>
          <w:tcPr>
            <w:tcW w:w="915"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4B406C">
        <w:trPr>
          <w:trHeight w:val="360"/>
        </w:trPr>
        <w:tc>
          <w:tcPr>
            <w:tcW w:w="459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Demais Bens Móveis</w:t>
            </w:r>
          </w:p>
        </w:tc>
        <w:tc>
          <w:tcPr>
            <w:tcW w:w="1605"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212.169,03</w:t>
            </w:r>
          </w:p>
        </w:tc>
        <w:tc>
          <w:tcPr>
            <w:tcW w:w="1500"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726.443,65</w:t>
            </w:r>
          </w:p>
        </w:tc>
        <w:tc>
          <w:tcPr>
            <w:tcW w:w="915"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-70,79</w:t>
            </w:r>
          </w:p>
        </w:tc>
      </w:tr>
      <w:tr w:rsidR="004B406C">
        <w:trPr>
          <w:trHeight w:val="324"/>
        </w:trPr>
        <w:tc>
          <w:tcPr>
            <w:tcW w:w="459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Depreciação / Amortização Acumulada</w:t>
            </w:r>
          </w:p>
        </w:tc>
        <w:tc>
          <w:tcPr>
            <w:tcW w:w="1605"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sz w:val="18"/>
                <w:szCs w:val="18"/>
              </w:rPr>
              <w:t>58.529.211,03</w:t>
            </w:r>
            <w:r>
              <w:rPr>
                <w:rFonts w:ascii="Arial" w:eastAsia="Arial" w:hAnsi="Arial" w:cs="Arial"/>
                <w:color w:val="000000"/>
                <w:sz w:val="18"/>
                <w:szCs w:val="18"/>
              </w:rPr>
              <w:t>)</w:t>
            </w:r>
          </w:p>
        </w:tc>
        <w:tc>
          <w:tcPr>
            <w:tcW w:w="1500"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(67.586.629,56)</w:t>
            </w:r>
          </w:p>
        </w:tc>
        <w:tc>
          <w:tcPr>
            <w:tcW w:w="915"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before="62" w:after="62"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-13,40</w:t>
            </w:r>
          </w:p>
        </w:tc>
      </w:tr>
      <w:tr w:rsidR="004B406C">
        <w:trPr>
          <w:trHeight w:val="253"/>
        </w:trPr>
        <w:tc>
          <w:tcPr>
            <w:tcW w:w="4590"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line="240" w:lineRule="auto"/>
              <w:ind w:left="0" w:hanging="2"/>
            </w:pPr>
            <w:r>
              <w:rPr>
                <w:rFonts w:ascii="Arial" w:eastAsia="Arial" w:hAnsi="Arial" w:cs="Arial"/>
                <w:color w:val="000000"/>
                <w:sz w:val="18"/>
                <w:szCs w:val="18"/>
              </w:rPr>
              <w:t>Total</w:t>
            </w:r>
          </w:p>
        </w:tc>
        <w:tc>
          <w:tcPr>
            <w:tcW w:w="1605"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after="0" w:line="240" w:lineRule="auto"/>
              <w:ind w:left="0" w:hanging="2"/>
              <w:jc w:val="right"/>
            </w:pPr>
            <w:r>
              <w:rPr>
                <w:rFonts w:ascii="Arial" w:eastAsia="Arial" w:hAnsi="Arial" w:cs="Arial"/>
                <w:sz w:val="18"/>
                <w:szCs w:val="18"/>
              </w:rPr>
              <w:t>55.375.525,75</w:t>
            </w:r>
          </w:p>
        </w:tc>
        <w:tc>
          <w:tcPr>
            <w:tcW w:w="1500"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after="0" w:line="240" w:lineRule="auto"/>
              <w:ind w:left="0" w:hanging="2"/>
              <w:jc w:val="right"/>
            </w:pPr>
            <w:r>
              <w:rPr>
                <w:rFonts w:ascii="Arial" w:eastAsia="Arial" w:hAnsi="Arial" w:cs="Arial"/>
                <w:sz w:val="18"/>
                <w:szCs w:val="18"/>
              </w:rPr>
              <w:t>52.030.425,18</w:t>
            </w:r>
          </w:p>
        </w:tc>
        <w:tc>
          <w:tcPr>
            <w:tcW w:w="91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spacing w:before="62" w:after="62" w:line="240" w:lineRule="auto"/>
              <w:ind w:left="0" w:hanging="2"/>
              <w:jc w:val="right"/>
            </w:pPr>
            <w:r>
              <w:rPr>
                <w:rFonts w:ascii="Arial" w:eastAsia="Arial" w:hAnsi="Arial" w:cs="Arial"/>
                <w:color w:val="000000"/>
                <w:sz w:val="18"/>
                <w:szCs w:val="18"/>
              </w:rPr>
              <w:t>6,43</w:t>
            </w:r>
          </w:p>
        </w:tc>
      </w:tr>
    </w:tbl>
    <w:p w:rsidR="004B406C" w:rsidRDefault="00117C9A">
      <w:pPr>
        <w:ind w:left="0" w:hanging="2"/>
        <w:rPr>
          <w:rFonts w:ascii="Arial" w:eastAsia="Arial" w:hAnsi="Arial" w:cs="Arial"/>
          <w:sz w:val="18"/>
          <w:szCs w:val="18"/>
        </w:rPr>
      </w:pPr>
      <w:r>
        <w:rPr>
          <w:rFonts w:ascii="Arial" w:eastAsia="Arial" w:hAnsi="Arial" w:cs="Arial"/>
          <w:sz w:val="18"/>
          <w:szCs w:val="18"/>
        </w:rPr>
        <w:t xml:space="preserve">  Fonte: balanço patrimonial 2024/2023 e balancete dezembro 2024/2023</w:t>
      </w:r>
    </w:p>
    <w:p w:rsidR="002F7812" w:rsidRDefault="002F7812">
      <w:pPr>
        <w:ind w:left="0" w:hanging="2"/>
        <w:rPr>
          <w:rFonts w:ascii="Arial" w:eastAsia="Arial" w:hAnsi="Arial" w:cs="Arial"/>
          <w:sz w:val="18"/>
          <w:szCs w:val="18"/>
        </w:rPr>
      </w:pPr>
    </w:p>
    <w:p w:rsidR="002F7812" w:rsidRDefault="002F7812">
      <w:pPr>
        <w:ind w:left="0" w:hanging="2"/>
        <w:rPr>
          <w:rFonts w:ascii="Arial" w:eastAsia="Arial" w:hAnsi="Arial" w:cs="Arial"/>
          <w:sz w:val="18"/>
          <w:szCs w:val="18"/>
        </w:rPr>
      </w:pPr>
    </w:p>
    <w:p w:rsidR="002F7812" w:rsidRDefault="002F7812">
      <w:pPr>
        <w:ind w:left="0" w:hanging="2"/>
        <w:rPr>
          <w:rFonts w:ascii="Arial" w:eastAsia="Arial" w:hAnsi="Arial" w:cs="Arial"/>
          <w:sz w:val="18"/>
          <w:szCs w:val="18"/>
        </w:rPr>
      </w:pPr>
    </w:p>
    <w:p w:rsidR="002F7812" w:rsidRDefault="002F7812">
      <w:pPr>
        <w:ind w:left="0" w:hanging="2"/>
        <w:rPr>
          <w:rFonts w:ascii="Arial" w:eastAsia="Arial" w:hAnsi="Arial" w:cs="Arial"/>
          <w:sz w:val="18"/>
          <w:szCs w:val="18"/>
        </w:rPr>
      </w:pPr>
    </w:p>
    <w:p w:rsidR="004B406C" w:rsidRDefault="00117C9A">
      <w:p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t>Tabela 7 - Bens móveis valor contábil líquido (em R$)</w:t>
      </w:r>
      <w:r>
        <w:rPr>
          <w:rFonts w:ascii="Arial" w:eastAsia="Arial" w:hAnsi="Arial" w:cs="Arial"/>
          <w:b/>
          <w:color w:val="000000"/>
          <w:sz w:val="18"/>
          <w:szCs w:val="18"/>
        </w:rPr>
        <w:tab/>
      </w:r>
      <w:r>
        <w:rPr>
          <w:rFonts w:ascii="Arial" w:eastAsia="Arial" w:hAnsi="Arial" w:cs="Arial"/>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p>
    <w:tbl>
      <w:tblPr>
        <w:tblStyle w:val="af3"/>
        <w:tblW w:w="8629" w:type="dxa"/>
        <w:tblInd w:w="19" w:type="dxa"/>
        <w:tblLayout w:type="fixed"/>
        <w:tblLook w:val="0000" w:firstRow="0" w:lastRow="0" w:firstColumn="0" w:lastColumn="0" w:noHBand="0" w:noVBand="0"/>
      </w:tblPr>
      <w:tblGrid>
        <w:gridCol w:w="4590"/>
        <w:gridCol w:w="1590"/>
        <w:gridCol w:w="1485"/>
        <w:gridCol w:w="964"/>
      </w:tblGrid>
      <w:tr w:rsidR="004B406C">
        <w:trPr>
          <w:trHeight w:val="340"/>
        </w:trPr>
        <w:tc>
          <w:tcPr>
            <w:tcW w:w="4590" w:type="dxa"/>
            <w:tcBorders>
              <w:top w:val="single" w:sz="4" w:space="0" w:color="000000"/>
              <w:left w:val="single" w:sz="4" w:space="0" w:color="000000"/>
              <w:bottom w:val="single" w:sz="4" w:space="0" w:color="000000"/>
            </w:tcBorders>
            <w:shd w:val="clear" w:color="auto" w:fill="C5E0B3"/>
          </w:tcPr>
          <w:p w:rsidR="004B406C" w:rsidRDefault="00117C9A" w:rsidP="002F7812">
            <w:pPr>
              <w:spacing w:line="240" w:lineRule="auto"/>
              <w:ind w:left="0" w:hanging="2"/>
            </w:pPr>
            <w:r>
              <w:rPr>
                <w:rFonts w:ascii="Arial" w:eastAsia="Arial" w:hAnsi="Arial" w:cs="Arial"/>
                <w:sz w:val="18"/>
                <w:szCs w:val="18"/>
              </w:rPr>
              <w:t>BENS MÓVEIS (VALOR CONTÁBIL LÍQUIDO)</w:t>
            </w:r>
          </w:p>
          <w:p w:rsidR="004B406C" w:rsidRDefault="004B406C" w:rsidP="002F7812">
            <w:pPr>
              <w:pBdr>
                <w:top w:val="nil"/>
                <w:left w:val="nil"/>
                <w:bottom w:val="nil"/>
                <w:right w:val="nil"/>
                <w:between w:val="nil"/>
              </w:pBdr>
              <w:spacing w:line="240" w:lineRule="auto"/>
              <w:ind w:left="0" w:right="224" w:hanging="2"/>
              <w:rPr>
                <w:rFonts w:ascii="Arial" w:eastAsia="Arial" w:hAnsi="Arial" w:cs="Arial"/>
                <w:color w:val="000000"/>
                <w:sz w:val="18"/>
                <w:szCs w:val="18"/>
              </w:rPr>
            </w:pPr>
          </w:p>
        </w:tc>
        <w:tc>
          <w:tcPr>
            <w:tcW w:w="1590" w:type="dxa"/>
            <w:tcBorders>
              <w:top w:val="single" w:sz="4" w:space="0" w:color="000000"/>
              <w:left w:val="single" w:sz="4" w:space="0" w:color="000000"/>
              <w:bottom w:val="single" w:sz="4" w:space="0" w:color="000000"/>
            </w:tcBorders>
            <w:shd w:val="clear" w:color="auto" w:fill="C5E0B3"/>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 xml:space="preserve">   31/12/2024</w:t>
            </w:r>
          </w:p>
        </w:tc>
        <w:tc>
          <w:tcPr>
            <w:tcW w:w="1485" w:type="dxa"/>
            <w:tcBorders>
              <w:top w:val="single" w:sz="4" w:space="0" w:color="000000"/>
              <w:left w:val="single" w:sz="4" w:space="0" w:color="000000"/>
              <w:bottom w:val="single" w:sz="4" w:space="0" w:color="000000"/>
            </w:tcBorders>
            <w:shd w:val="clear" w:color="auto" w:fill="C5E0B3"/>
          </w:tcPr>
          <w:p w:rsidR="004B406C" w:rsidRDefault="00117C9A" w:rsidP="002F7812">
            <w:pPr>
              <w:pBdr>
                <w:top w:val="nil"/>
                <w:left w:val="nil"/>
                <w:bottom w:val="nil"/>
                <w:right w:val="nil"/>
                <w:between w:val="nil"/>
              </w:pBdr>
              <w:spacing w:line="240" w:lineRule="auto"/>
              <w:ind w:left="0" w:right="-51" w:hanging="2"/>
              <w:jc w:val="center"/>
              <w:rPr>
                <w:color w:val="000000"/>
              </w:rPr>
            </w:pPr>
            <w:r>
              <w:rPr>
                <w:rFonts w:ascii="Arial" w:eastAsia="Arial" w:hAnsi="Arial" w:cs="Arial"/>
                <w:color w:val="000000"/>
                <w:sz w:val="18"/>
                <w:szCs w:val="18"/>
              </w:rPr>
              <w:t>31/12/2023</w:t>
            </w:r>
          </w:p>
        </w:tc>
        <w:tc>
          <w:tcPr>
            <w:tcW w:w="964" w:type="dxa"/>
            <w:tcBorders>
              <w:top w:val="single" w:sz="4" w:space="0" w:color="000000"/>
              <w:left w:val="single" w:sz="4" w:space="0" w:color="000000"/>
              <w:bottom w:val="single" w:sz="4" w:space="0" w:color="000000"/>
              <w:right w:val="single" w:sz="4" w:space="0" w:color="000000"/>
            </w:tcBorders>
            <w:shd w:val="clear" w:color="auto" w:fill="C5E0B3"/>
          </w:tcPr>
          <w:p w:rsidR="004B406C" w:rsidRDefault="00117C9A" w:rsidP="002F7812">
            <w:pPr>
              <w:pBdr>
                <w:top w:val="nil"/>
                <w:left w:val="nil"/>
                <w:bottom w:val="nil"/>
                <w:right w:val="nil"/>
                <w:between w:val="nil"/>
              </w:pBdr>
              <w:spacing w:line="240" w:lineRule="auto"/>
              <w:ind w:left="0" w:right="-60" w:hanging="2"/>
              <w:rPr>
                <w:color w:val="000000"/>
              </w:rPr>
            </w:pPr>
            <w:r>
              <w:rPr>
                <w:rFonts w:ascii="Arial" w:eastAsia="Arial" w:hAnsi="Arial" w:cs="Arial"/>
                <w:color w:val="000000"/>
                <w:sz w:val="18"/>
                <w:szCs w:val="18"/>
              </w:rPr>
              <w:t>AH (%)</w:t>
            </w:r>
          </w:p>
        </w:tc>
      </w:tr>
      <w:tr w:rsidR="004B406C">
        <w:trPr>
          <w:trHeight w:val="340"/>
        </w:trPr>
        <w:tc>
          <w:tcPr>
            <w:tcW w:w="4590"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Máquinas, aparelhos equipam. ferramentas</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31.991.222,97</w:t>
            </w:r>
          </w:p>
        </w:tc>
        <w:tc>
          <w:tcPr>
            <w:tcW w:w="148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32.894.749,42</w:t>
            </w:r>
          </w:p>
        </w:tc>
        <w:tc>
          <w:tcPr>
            <w:tcW w:w="96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-2,75</w:t>
            </w:r>
          </w:p>
        </w:tc>
      </w:tr>
      <w:tr w:rsidR="004B406C">
        <w:trPr>
          <w:trHeight w:val="340"/>
        </w:trPr>
        <w:tc>
          <w:tcPr>
            <w:tcW w:w="4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Bens de informática</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7.988.230,67</w:t>
            </w:r>
          </w:p>
        </w:tc>
        <w:tc>
          <w:tcPr>
            <w:tcW w:w="148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6.722.004,34</w:t>
            </w:r>
          </w:p>
        </w:tc>
        <w:tc>
          <w:tcPr>
            <w:tcW w:w="96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18,84</w:t>
            </w:r>
          </w:p>
        </w:tc>
      </w:tr>
      <w:tr w:rsidR="004B406C">
        <w:trPr>
          <w:trHeight w:val="340"/>
        </w:trPr>
        <w:tc>
          <w:tcPr>
            <w:tcW w:w="4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Móveis e utensílios</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9.112.339,39</w:t>
            </w:r>
          </w:p>
        </w:tc>
        <w:tc>
          <w:tcPr>
            <w:tcW w:w="148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6.326.026,34</w:t>
            </w:r>
          </w:p>
        </w:tc>
        <w:tc>
          <w:tcPr>
            <w:tcW w:w="96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44,05</w:t>
            </w:r>
          </w:p>
        </w:tc>
      </w:tr>
      <w:tr w:rsidR="004B406C">
        <w:trPr>
          <w:trHeight w:val="340"/>
        </w:trPr>
        <w:tc>
          <w:tcPr>
            <w:tcW w:w="4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Material cultural, educacional e comunicação</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5.189.215,90</w:t>
            </w:r>
          </w:p>
        </w:tc>
        <w:tc>
          <w:tcPr>
            <w:tcW w:w="148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4.219.003,58</w:t>
            </w:r>
          </w:p>
        </w:tc>
        <w:tc>
          <w:tcPr>
            <w:tcW w:w="96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23,00</w:t>
            </w:r>
          </w:p>
        </w:tc>
      </w:tr>
      <w:tr w:rsidR="004B406C">
        <w:trPr>
          <w:trHeight w:val="340"/>
        </w:trPr>
        <w:tc>
          <w:tcPr>
            <w:tcW w:w="4590"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Veículos</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939.072,81</w:t>
            </w:r>
          </w:p>
        </w:tc>
        <w:tc>
          <w:tcPr>
            <w:tcW w:w="148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1.202.345,00</w:t>
            </w:r>
          </w:p>
        </w:tc>
        <w:tc>
          <w:tcPr>
            <w:tcW w:w="96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-21,90</w:t>
            </w:r>
          </w:p>
        </w:tc>
      </w:tr>
      <w:tr w:rsidR="004B406C">
        <w:trPr>
          <w:trHeight w:val="340"/>
        </w:trPr>
        <w:tc>
          <w:tcPr>
            <w:tcW w:w="4590"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Semoventes</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45.341,12</w:t>
            </w:r>
          </w:p>
        </w:tc>
        <w:tc>
          <w:tcPr>
            <w:tcW w:w="148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56.962,40</w:t>
            </w:r>
          </w:p>
        </w:tc>
        <w:tc>
          <w:tcPr>
            <w:tcW w:w="96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 xml:space="preserve">   -20,40</w:t>
            </w:r>
          </w:p>
        </w:tc>
      </w:tr>
      <w:tr w:rsidR="004B406C">
        <w:trPr>
          <w:trHeight w:val="340"/>
        </w:trPr>
        <w:tc>
          <w:tcPr>
            <w:tcW w:w="4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Demais bens móveis</w:t>
            </w:r>
          </w:p>
        </w:tc>
        <w:tc>
          <w:tcPr>
            <w:tcW w:w="15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110.102,89</w:t>
            </w:r>
          </w:p>
        </w:tc>
        <w:tc>
          <w:tcPr>
            <w:tcW w:w="148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609.334,10</w:t>
            </w:r>
          </w:p>
        </w:tc>
        <w:tc>
          <w:tcPr>
            <w:tcW w:w="96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-81,93</w:t>
            </w:r>
          </w:p>
        </w:tc>
      </w:tr>
      <w:tr w:rsidR="004B406C">
        <w:trPr>
          <w:trHeight w:val="340"/>
        </w:trPr>
        <w:tc>
          <w:tcPr>
            <w:tcW w:w="4590"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Saldo contábil líquido</w:t>
            </w:r>
          </w:p>
        </w:tc>
        <w:tc>
          <w:tcPr>
            <w:tcW w:w="1590"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55.375.525,75</w:t>
            </w:r>
          </w:p>
        </w:tc>
        <w:tc>
          <w:tcPr>
            <w:tcW w:w="1485"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52.030.425,18</w:t>
            </w:r>
          </w:p>
        </w:tc>
        <w:tc>
          <w:tcPr>
            <w:tcW w:w="96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6,43</w:t>
            </w:r>
          </w:p>
        </w:tc>
      </w:tr>
    </w:tbl>
    <w:p w:rsidR="004B406C" w:rsidRDefault="00117C9A">
      <w:pPr>
        <w:ind w:left="0" w:hanging="2"/>
        <w:rPr>
          <w:rFonts w:ascii="Arial" w:eastAsia="Arial" w:hAnsi="Arial" w:cs="Arial"/>
          <w:sz w:val="18"/>
          <w:szCs w:val="18"/>
        </w:rPr>
      </w:pPr>
      <w:r>
        <w:rPr>
          <w:rFonts w:ascii="Arial" w:eastAsia="Arial" w:hAnsi="Arial" w:cs="Arial"/>
          <w:sz w:val="18"/>
          <w:szCs w:val="18"/>
        </w:rPr>
        <w:t>Fonte: balanço patrimonial 2024/2023 e balancete dezembro 2024/2023</w:t>
      </w:r>
    </w:p>
    <w:p w:rsidR="004B406C" w:rsidRDefault="004B406C">
      <w:pPr>
        <w:ind w:left="0" w:hanging="2"/>
      </w:pPr>
    </w:p>
    <w:p w:rsidR="004B406C"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Dos bens móveis registrados (valor contábil líquido) na data de 31/12/2024, 57,77% referem-se ao subgrupo “máquinas, aparelhos, equipamentos, ferramentas”, o qual é composto pelos itens da tabela abaixo:</w:t>
      </w:r>
    </w:p>
    <w:p w:rsidR="004B406C" w:rsidRDefault="00117C9A">
      <w:p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t>Tabela 8 – Máquinas, aparelhos, equipamentos, acessórios (em R$)</w:t>
      </w:r>
    </w:p>
    <w:tbl>
      <w:tblPr>
        <w:tblStyle w:val="af4"/>
        <w:tblW w:w="8727" w:type="dxa"/>
        <w:tblInd w:w="68" w:type="dxa"/>
        <w:tblLayout w:type="fixed"/>
        <w:tblLook w:val="0000" w:firstRow="0" w:lastRow="0" w:firstColumn="0" w:lastColumn="0" w:noHBand="0" w:noVBand="0"/>
      </w:tblPr>
      <w:tblGrid>
        <w:gridCol w:w="5529"/>
        <w:gridCol w:w="2126"/>
        <w:gridCol w:w="1072"/>
      </w:tblGrid>
      <w:tr w:rsidR="004B406C">
        <w:trPr>
          <w:trHeight w:val="340"/>
        </w:trPr>
        <w:tc>
          <w:tcPr>
            <w:tcW w:w="5529" w:type="dxa"/>
            <w:tcBorders>
              <w:top w:val="single" w:sz="4" w:space="0" w:color="000000"/>
              <w:left w:val="single" w:sz="4" w:space="0" w:color="000000"/>
              <w:bottom w:val="single" w:sz="4" w:space="0" w:color="000000"/>
            </w:tcBorders>
            <w:shd w:val="clear" w:color="auto" w:fill="C5E0B3"/>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MÁQUINAS, APARELHOS, EQUIPAMENTOS, ACESSÓRIOS</w:t>
            </w:r>
          </w:p>
        </w:tc>
        <w:tc>
          <w:tcPr>
            <w:tcW w:w="2126" w:type="dxa"/>
            <w:tcBorders>
              <w:top w:val="single" w:sz="4" w:space="0" w:color="000000"/>
              <w:left w:val="single" w:sz="4" w:space="0" w:color="000000"/>
              <w:bottom w:val="single" w:sz="4" w:space="0" w:color="000000"/>
            </w:tcBorders>
            <w:shd w:val="clear" w:color="auto" w:fill="C5E0B3"/>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31/12/2024</w:t>
            </w:r>
          </w:p>
        </w:tc>
        <w:tc>
          <w:tcPr>
            <w:tcW w:w="1072" w:type="dxa"/>
            <w:tcBorders>
              <w:top w:val="single" w:sz="4" w:space="0" w:color="000000"/>
              <w:left w:val="single" w:sz="4" w:space="0" w:color="000000"/>
              <w:bottom w:val="single" w:sz="4" w:space="0" w:color="000000"/>
              <w:right w:val="single" w:sz="4" w:space="0" w:color="000000"/>
            </w:tcBorders>
            <w:shd w:val="clear" w:color="auto" w:fill="C5E0B3"/>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 xml:space="preserve">   % AV</w:t>
            </w:r>
          </w:p>
        </w:tc>
      </w:tr>
      <w:tr w:rsidR="004B406C">
        <w:trPr>
          <w:trHeight w:val="340"/>
        </w:trPr>
        <w:tc>
          <w:tcPr>
            <w:tcW w:w="5529"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Aparelhos de medição e orientação</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1.312.978,21</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4,10</w:t>
            </w:r>
          </w:p>
        </w:tc>
      </w:tr>
      <w:tr w:rsidR="004B406C">
        <w:trPr>
          <w:trHeight w:val="340"/>
        </w:trPr>
        <w:tc>
          <w:tcPr>
            <w:tcW w:w="552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Aparelhos e equipamentos de comunicação</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1.485.357,66</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4,64</w:t>
            </w:r>
          </w:p>
        </w:tc>
      </w:tr>
      <w:tr w:rsidR="004B406C">
        <w:trPr>
          <w:trHeight w:val="340"/>
        </w:trPr>
        <w:tc>
          <w:tcPr>
            <w:tcW w:w="552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proofErr w:type="spellStart"/>
            <w:r>
              <w:rPr>
                <w:rFonts w:ascii="Arial" w:eastAsia="Arial" w:hAnsi="Arial" w:cs="Arial"/>
                <w:color w:val="000000"/>
                <w:sz w:val="18"/>
                <w:szCs w:val="18"/>
              </w:rPr>
              <w:t>Equip</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utens</w:t>
            </w:r>
            <w:proofErr w:type="spellEnd"/>
            <w:r>
              <w:rPr>
                <w:rFonts w:ascii="Arial" w:eastAsia="Arial" w:hAnsi="Arial" w:cs="Arial"/>
                <w:color w:val="000000"/>
                <w:sz w:val="18"/>
                <w:szCs w:val="18"/>
              </w:rPr>
              <w:t xml:space="preserve"> médicos, odontológicos, </w:t>
            </w:r>
            <w:proofErr w:type="spellStart"/>
            <w:r>
              <w:rPr>
                <w:rFonts w:ascii="Arial" w:eastAsia="Arial" w:hAnsi="Arial" w:cs="Arial"/>
                <w:color w:val="000000"/>
                <w:sz w:val="18"/>
                <w:szCs w:val="18"/>
              </w:rPr>
              <w:t>laborat</w:t>
            </w:r>
            <w:proofErr w:type="spellEnd"/>
            <w:r>
              <w:rPr>
                <w:rFonts w:ascii="Arial" w:eastAsia="Arial" w:hAnsi="Arial" w:cs="Arial"/>
                <w:color w:val="000000"/>
                <w:sz w:val="18"/>
                <w:szCs w:val="18"/>
              </w:rPr>
              <w:t xml:space="preserve"> e hospitalar</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23.839.869,20</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74,52</w:t>
            </w:r>
          </w:p>
        </w:tc>
      </w:tr>
      <w:tr w:rsidR="004B406C">
        <w:trPr>
          <w:trHeight w:val="340"/>
        </w:trPr>
        <w:tc>
          <w:tcPr>
            <w:tcW w:w="552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Aparelhos e equipamentos para esportes e diversões</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5.676,45</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0,02</w:t>
            </w:r>
          </w:p>
        </w:tc>
      </w:tr>
      <w:tr w:rsidR="004B406C">
        <w:trPr>
          <w:trHeight w:val="340"/>
        </w:trPr>
        <w:tc>
          <w:tcPr>
            <w:tcW w:w="5529"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Equipamentos de proteção, segurança e socorro</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238.525,26</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0,75</w:t>
            </w:r>
          </w:p>
        </w:tc>
      </w:tr>
      <w:tr w:rsidR="004B406C">
        <w:trPr>
          <w:trHeight w:val="340"/>
        </w:trPr>
        <w:tc>
          <w:tcPr>
            <w:tcW w:w="552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Máquinas e equipamentos industriais</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1.853.647,51</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5,79</w:t>
            </w:r>
          </w:p>
        </w:tc>
      </w:tr>
      <w:tr w:rsidR="004B406C">
        <w:trPr>
          <w:trHeight w:val="340"/>
        </w:trPr>
        <w:tc>
          <w:tcPr>
            <w:tcW w:w="5529" w:type="dxa"/>
            <w:tcBorders>
              <w:top w:val="single" w:sz="4" w:space="0" w:color="000000"/>
              <w:left w:val="single" w:sz="4" w:space="0" w:color="000000"/>
              <w:bottom w:val="single" w:sz="4" w:space="0" w:color="000000"/>
            </w:tcBorders>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Máquinas e equipamentos energéticos</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1.068.576,78</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3,34</w:t>
            </w:r>
          </w:p>
        </w:tc>
      </w:tr>
      <w:tr w:rsidR="004B406C">
        <w:trPr>
          <w:trHeight w:val="340"/>
        </w:trPr>
        <w:tc>
          <w:tcPr>
            <w:tcW w:w="552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Máquinas e equipamentos gráficos</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5.683,19</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0,02</w:t>
            </w:r>
          </w:p>
        </w:tc>
      </w:tr>
      <w:tr w:rsidR="004B406C">
        <w:trPr>
          <w:trHeight w:val="340"/>
        </w:trPr>
        <w:tc>
          <w:tcPr>
            <w:tcW w:w="552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Máquinas, ferramentas e utensílios</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78.188,28</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0,24</w:t>
            </w:r>
          </w:p>
        </w:tc>
      </w:tr>
      <w:tr w:rsidR="004B406C">
        <w:trPr>
          <w:trHeight w:val="340"/>
        </w:trPr>
        <w:tc>
          <w:tcPr>
            <w:tcW w:w="552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Equipamentos, peças e acessórios para automóveis</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4.963,82</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0,02</w:t>
            </w:r>
          </w:p>
        </w:tc>
      </w:tr>
      <w:tr w:rsidR="004B406C">
        <w:trPr>
          <w:trHeight w:val="340"/>
        </w:trPr>
        <w:tc>
          <w:tcPr>
            <w:tcW w:w="552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Máquinas e utensílios agropecuários/rodoviários</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1.537.637,53</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4,81</w:t>
            </w:r>
          </w:p>
        </w:tc>
      </w:tr>
      <w:tr w:rsidR="004B406C">
        <w:trPr>
          <w:trHeight w:val="340"/>
        </w:trPr>
        <w:tc>
          <w:tcPr>
            <w:tcW w:w="552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Equipamentos hidráulicos e elétricos</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38.466,37</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0,12</w:t>
            </w:r>
          </w:p>
        </w:tc>
      </w:tr>
      <w:tr w:rsidR="004B406C">
        <w:trPr>
          <w:trHeight w:val="340"/>
        </w:trPr>
        <w:tc>
          <w:tcPr>
            <w:tcW w:w="552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Máquinas, utensílios e equipamentos diversos</w:t>
            </w:r>
          </w:p>
        </w:tc>
        <w:tc>
          <w:tcPr>
            <w:tcW w:w="2126"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521.652,71</w:t>
            </w:r>
          </w:p>
        </w:tc>
        <w:tc>
          <w:tcPr>
            <w:tcW w:w="107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1,63</w:t>
            </w:r>
          </w:p>
        </w:tc>
      </w:tr>
      <w:tr w:rsidR="004B406C">
        <w:trPr>
          <w:trHeight w:val="340"/>
        </w:trPr>
        <w:tc>
          <w:tcPr>
            <w:tcW w:w="5529" w:type="dxa"/>
            <w:tcBorders>
              <w:top w:val="single" w:sz="4" w:space="0" w:color="000000"/>
              <w:left w:val="single" w:sz="4" w:space="0" w:color="000000"/>
              <w:bottom w:val="single" w:sz="4" w:space="0" w:color="000000"/>
            </w:tcBorders>
            <w:shd w:val="clear" w:color="auto" w:fill="DEEAF6"/>
            <w:vAlign w:val="center"/>
          </w:tcPr>
          <w:p w:rsidR="004B406C" w:rsidRDefault="00117C9A" w:rsidP="002F7812">
            <w:pPr>
              <w:pBdr>
                <w:top w:val="nil"/>
                <w:left w:val="nil"/>
                <w:bottom w:val="nil"/>
                <w:right w:val="nil"/>
                <w:between w:val="nil"/>
              </w:pBdr>
              <w:spacing w:line="240" w:lineRule="auto"/>
              <w:ind w:left="0" w:hanging="2"/>
              <w:rPr>
                <w:color w:val="000000"/>
              </w:rPr>
            </w:pPr>
            <w:r>
              <w:rPr>
                <w:rFonts w:ascii="Arial" w:eastAsia="Arial" w:hAnsi="Arial" w:cs="Arial"/>
                <w:color w:val="000000"/>
                <w:sz w:val="18"/>
                <w:szCs w:val="18"/>
              </w:rPr>
              <w:t>TOTAL</w:t>
            </w:r>
          </w:p>
        </w:tc>
        <w:tc>
          <w:tcPr>
            <w:tcW w:w="2126" w:type="dxa"/>
            <w:tcBorders>
              <w:top w:val="single" w:sz="4" w:space="0" w:color="000000"/>
              <w:left w:val="single" w:sz="4" w:space="0" w:color="000000"/>
              <w:bottom w:val="single" w:sz="4" w:space="0" w:color="000000"/>
            </w:tcBorders>
            <w:shd w:val="clear" w:color="auto" w:fill="DEEAF6"/>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31.991.222,97</w:t>
            </w:r>
          </w:p>
        </w:tc>
        <w:tc>
          <w:tcPr>
            <w:tcW w:w="107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100,00</w:t>
            </w:r>
          </w:p>
        </w:tc>
      </w:tr>
    </w:tbl>
    <w:p w:rsidR="004B406C" w:rsidRDefault="00117C9A">
      <w:pPr>
        <w:ind w:left="0" w:hanging="2"/>
      </w:pPr>
      <w:r>
        <w:rPr>
          <w:rFonts w:ascii="Arial" w:eastAsia="Arial" w:hAnsi="Arial" w:cs="Arial"/>
          <w:sz w:val="18"/>
          <w:szCs w:val="18"/>
        </w:rPr>
        <w:t xml:space="preserve"> Fonte: balanço patrimonial 2024/2023 e balancete dezembro 2024/2023</w:t>
      </w:r>
    </w:p>
    <w:p w:rsidR="00117C9A" w:rsidRDefault="00117C9A">
      <w:pPr>
        <w:spacing w:before="120" w:line="360" w:lineRule="auto"/>
        <w:ind w:left="0" w:hanging="2"/>
        <w:jc w:val="both"/>
        <w:rPr>
          <w:rFonts w:ascii="Arial" w:eastAsia="Arial" w:hAnsi="Arial" w:cs="Arial"/>
          <w:color w:val="000000"/>
        </w:rPr>
      </w:pPr>
    </w:p>
    <w:p w:rsidR="004B406C"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Os bens móveis estão registrados no Sistema SIPAC, módulo Patrimônio Móvel, o qual gerencia as movimentações de todas as unidades da UFFS. Este controle abrange os bens próprios e os bens de terceiros cedidos para uso da universidade.</w:t>
      </w:r>
    </w:p>
    <w:p w:rsidR="004B406C" w:rsidRDefault="00117C9A">
      <w:pPr>
        <w:spacing w:before="120" w:line="360" w:lineRule="auto"/>
        <w:ind w:left="0" w:hanging="2"/>
        <w:jc w:val="both"/>
      </w:pPr>
      <w:r>
        <w:rPr>
          <w:rFonts w:ascii="Arial" w:eastAsia="Arial" w:hAnsi="Arial" w:cs="Arial"/>
          <w:color w:val="000000"/>
        </w:rPr>
        <w:t xml:space="preserve">Para fins de comparação, na data base 31/12/2024 os dados do balancete contábil demonstram que os bens móveis, já descontada a depreciação acumulada, constituem 9,95% do imobilizado. </w:t>
      </w:r>
    </w:p>
    <w:p w:rsidR="004B406C" w:rsidRDefault="00117C9A">
      <w:pPr>
        <w:spacing w:before="120" w:line="360" w:lineRule="auto"/>
        <w:ind w:left="0" w:hanging="2"/>
        <w:jc w:val="both"/>
      </w:pPr>
      <w:r>
        <w:rPr>
          <w:rFonts w:ascii="Arial" w:eastAsia="Arial" w:hAnsi="Arial" w:cs="Arial"/>
          <w:color w:val="000000"/>
        </w:rPr>
        <w:lastRenderedPageBreak/>
        <w:t xml:space="preserve">O registro da depreciação dos bens móveis tem como base a informação gerada pelo sistema próprio de controle dos bens móveis, cujos parâmetros e orientações acerca dos percentuais de depreciação, vida útil e valor residual estão contidas na </w:t>
      </w:r>
      <w:proofErr w:type="spellStart"/>
      <w:r>
        <w:rPr>
          <w:rFonts w:ascii="Arial" w:eastAsia="Arial" w:hAnsi="Arial" w:cs="Arial"/>
          <w:color w:val="000000"/>
        </w:rPr>
        <w:t>Macrofunção</w:t>
      </w:r>
      <w:proofErr w:type="spellEnd"/>
      <w:r>
        <w:rPr>
          <w:rFonts w:ascii="Arial" w:eastAsia="Arial" w:hAnsi="Arial" w:cs="Arial"/>
          <w:color w:val="000000"/>
        </w:rPr>
        <w:t xml:space="preserve"> SIAFI 020330 (que trata da legalidade, metodologia, estimativa de vida útil e taxas de depreciação, amortização e exaustão).</w:t>
      </w:r>
    </w:p>
    <w:p w:rsidR="004B406C" w:rsidRDefault="004B406C">
      <w:pPr>
        <w:spacing w:after="0"/>
        <w:ind w:left="0" w:hanging="2"/>
        <w:jc w:val="both"/>
        <w:rPr>
          <w:rFonts w:ascii="Arial" w:eastAsia="Arial" w:hAnsi="Arial" w:cs="Arial"/>
          <w:color w:val="0066B3"/>
        </w:rPr>
      </w:pPr>
    </w:p>
    <w:p w:rsidR="004B406C" w:rsidRDefault="00117C9A">
      <w:pPr>
        <w:spacing w:after="0"/>
        <w:ind w:left="0" w:hanging="2"/>
        <w:jc w:val="both"/>
      </w:pPr>
      <w:r>
        <w:rPr>
          <w:rFonts w:ascii="Arial" w:eastAsia="Arial" w:hAnsi="Arial" w:cs="Arial"/>
          <w:color w:val="000000"/>
          <w:u w:val="single"/>
        </w:rPr>
        <w:t>Reavaliação de bens móveis</w:t>
      </w:r>
    </w:p>
    <w:p w:rsidR="004B406C" w:rsidRDefault="004B406C">
      <w:pPr>
        <w:spacing w:after="0"/>
        <w:ind w:left="0" w:hanging="2"/>
        <w:jc w:val="both"/>
        <w:rPr>
          <w:rFonts w:ascii="Arial" w:eastAsia="Arial" w:hAnsi="Arial" w:cs="Arial"/>
          <w:color w:val="000000"/>
          <w:u w:val="single"/>
        </w:rPr>
      </w:pPr>
    </w:p>
    <w:p w:rsidR="006C1509"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A UFFS realiza reavaliaç</w:t>
      </w:r>
      <w:r w:rsidR="006C1509">
        <w:rPr>
          <w:rFonts w:ascii="Arial" w:eastAsia="Arial" w:hAnsi="Arial" w:cs="Arial"/>
          <w:color w:val="000000"/>
        </w:rPr>
        <w:t>ão</w:t>
      </w:r>
      <w:r>
        <w:rPr>
          <w:rFonts w:ascii="Arial" w:eastAsia="Arial" w:hAnsi="Arial" w:cs="Arial"/>
          <w:color w:val="000000"/>
        </w:rPr>
        <w:t xml:space="preserve"> anua</w:t>
      </w:r>
      <w:r w:rsidR="006C1509">
        <w:rPr>
          <w:rFonts w:ascii="Arial" w:eastAsia="Arial" w:hAnsi="Arial" w:cs="Arial"/>
          <w:color w:val="000000"/>
        </w:rPr>
        <w:t>l</w:t>
      </w:r>
      <w:r>
        <w:rPr>
          <w:rFonts w:ascii="Arial" w:eastAsia="Arial" w:hAnsi="Arial" w:cs="Arial"/>
          <w:color w:val="000000"/>
        </w:rPr>
        <w:t xml:space="preserve"> dos bens móveis, por comissão nomeada por</w:t>
      </w:r>
      <w:r w:rsidR="006C1509">
        <w:rPr>
          <w:rFonts w:ascii="Arial" w:eastAsia="Arial" w:hAnsi="Arial" w:cs="Arial"/>
          <w:color w:val="000000"/>
        </w:rPr>
        <w:t xml:space="preserve"> meio de </w:t>
      </w:r>
      <w:r>
        <w:rPr>
          <w:rFonts w:ascii="Arial" w:eastAsia="Arial" w:hAnsi="Arial" w:cs="Arial"/>
          <w:color w:val="000000"/>
        </w:rPr>
        <w:t>portaria</w:t>
      </w:r>
      <w:r w:rsidR="006C1509">
        <w:rPr>
          <w:rFonts w:ascii="Arial" w:eastAsia="Arial" w:hAnsi="Arial" w:cs="Arial"/>
          <w:color w:val="000000"/>
        </w:rPr>
        <w:t xml:space="preserve"> do Gabinete do Reitor</w:t>
      </w:r>
      <w:r>
        <w:rPr>
          <w:rFonts w:ascii="Arial" w:eastAsia="Arial" w:hAnsi="Arial" w:cs="Arial"/>
          <w:color w:val="000000"/>
        </w:rPr>
        <w:t xml:space="preserve">. As reavaliações tiveram início em 2017 e </w:t>
      </w:r>
      <w:r w:rsidR="006C1509">
        <w:rPr>
          <w:rFonts w:ascii="Arial" w:eastAsia="Arial" w:hAnsi="Arial" w:cs="Arial"/>
          <w:color w:val="000000"/>
        </w:rPr>
        <w:t xml:space="preserve">ficaram sem realização nos períodos de 2020 a 2023, sendo retomadas em 2024 e deverão ser </w:t>
      </w:r>
      <w:r>
        <w:rPr>
          <w:rFonts w:ascii="Arial" w:eastAsia="Arial" w:hAnsi="Arial" w:cs="Arial"/>
          <w:color w:val="000000"/>
        </w:rPr>
        <w:t xml:space="preserve">realizadas sucessivamente nos exercícios seguintes. </w:t>
      </w:r>
    </w:p>
    <w:p w:rsidR="004B406C" w:rsidRDefault="00117C9A">
      <w:pPr>
        <w:spacing w:before="120" w:line="360" w:lineRule="auto"/>
        <w:ind w:left="0" w:hanging="2"/>
        <w:jc w:val="both"/>
      </w:pPr>
      <w:r>
        <w:rPr>
          <w:rFonts w:ascii="Arial" w:eastAsia="Arial" w:hAnsi="Arial" w:cs="Arial"/>
          <w:color w:val="000000"/>
        </w:rPr>
        <w:t>A condição para a reavaliação é o atingimento do valor residual do bem móvel, excluindo-se aqueles que já constam em processo de alienação. Os bens são avaliados individualmente. Definiu-se, por procedimento padrão, considerar os bens reavaliados como em bom estado de uso, uma vez que aqueles que apresentam problemas são encaminhados para manutenção e reavaliados posteriormente ou baixados. O índice de atualização é o IPCA entre a data de aquisição e a data da reavaliação do bem imóvel, na seguinte fórmula:</w:t>
      </w:r>
    </w:p>
    <w:p w:rsidR="004B406C" w:rsidRDefault="00117C9A">
      <w:pPr>
        <w:spacing w:after="0"/>
        <w:ind w:left="0" w:hanging="2"/>
        <w:jc w:val="center"/>
      </w:pPr>
      <w:r>
        <w:rPr>
          <w:rFonts w:ascii="Arial" w:eastAsia="Arial" w:hAnsi="Arial" w:cs="Arial"/>
          <w:color w:val="000000"/>
        </w:rPr>
        <w:t xml:space="preserve">Índice IPCA = ((SOMA </w:t>
      </w:r>
      <w:proofErr w:type="gramStart"/>
      <w:r>
        <w:rPr>
          <w:rFonts w:ascii="Arial" w:eastAsia="Arial" w:hAnsi="Arial" w:cs="Arial"/>
          <w:color w:val="000000"/>
        </w:rPr>
        <w:t>PERÍODO)/</w:t>
      </w:r>
      <w:proofErr w:type="gramEnd"/>
      <w:r>
        <w:rPr>
          <w:rFonts w:ascii="Arial" w:eastAsia="Arial" w:hAnsi="Arial" w:cs="Arial"/>
          <w:color w:val="000000"/>
        </w:rPr>
        <w:t>100)+1</w:t>
      </w:r>
    </w:p>
    <w:p w:rsidR="004B406C" w:rsidRDefault="004B406C">
      <w:pPr>
        <w:spacing w:after="0"/>
        <w:ind w:left="0" w:hanging="2"/>
        <w:jc w:val="center"/>
        <w:rPr>
          <w:rFonts w:ascii="Arial" w:eastAsia="Arial" w:hAnsi="Arial" w:cs="Arial"/>
          <w:color w:val="000000"/>
        </w:rPr>
      </w:pPr>
    </w:p>
    <w:p w:rsidR="004B406C" w:rsidRDefault="00117C9A">
      <w:pPr>
        <w:spacing w:after="0"/>
        <w:ind w:left="0" w:hanging="2"/>
        <w:jc w:val="both"/>
      </w:pPr>
      <w:r>
        <w:rPr>
          <w:rFonts w:ascii="Arial" w:eastAsia="Arial" w:hAnsi="Arial" w:cs="Arial"/>
          <w:color w:val="000000"/>
        </w:rPr>
        <w:t>Cálculo do fator de reavaliação:</w:t>
      </w:r>
    </w:p>
    <w:p w:rsidR="004B406C" w:rsidRDefault="00117C9A">
      <w:pPr>
        <w:spacing w:after="0"/>
        <w:ind w:left="0" w:hanging="2"/>
        <w:jc w:val="center"/>
      </w:pPr>
      <w:r>
        <w:rPr>
          <w:rFonts w:ascii="Arial" w:eastAsia="Arial" w:hAnsi="Arial" w:cs="Arial"/>
          <w:color w:val="000000"/>
        </w:rPr>
        <w:t>(((EC*4) + (PVUF*6) + (PU*(-3)</w:t>
      </w:r>
      <w:proofErr w:type="gramStart"/>
      <w:r>
        <w:rPr>
          <w:rFonts w:ascii="Arial" w:eastAsia="Arial" w:hAnsi="Arial" w:cs="Arial"/>
          <w:color w:val="000000"/>
        </w:rPr>
        <w:t>))/</w:t>
      </w:r>
      <w:proofErr w:type="gramEnd"/>
      <w:r>
        <w:rPr>
          <w:rFonts w:ascii="Arial" w:eastAsia="Arial" w:hAnsi="Arial" w:cs="Arial"/>
          <w:color w:val="000000"/>
        </w:rPr>
        <w:t>100 = FR</w:t>
      </w:r>
    </w:p>
    <w:p w:rsidR="004B406C" w:rsidRDefault="00117C9A">
      <w:pPr>
        <w:spacing w:after="0"/>
        <w:ind w:left="0" w:hanging="2"/>
        <w:jc w:val="both"/>
      </w:pPr>
      <w:r>
        <w:rPr>
          <w:rFonts w:ascii="Arial" w:eastAsia="Arial" w:hAnsi="Arial" w:cs="Arial"/>
          <w:color w:val="000000"/>
        </w:rPr>
        <w:t>Onde:</w:t>
      </w:r>
    </w:p>
    <w:p w:rsidR="004B406C" w:rsidRDefault="00117C9A">
      <w:pPr>
        <w:spacing w:after="0"/>
        <w:ind w:left="0" w:hanging="2"/>
        <w:jc w:val="both"/>
      </w:pPr>
      <w:r>
        <w:rPr>
          <w:rFonts w:ascii="Arial" w:eastAsia="Arial" w:hAnsi="Arial" w:cs="Arial"/>
          <w:color w:val="000000"/>
        </w:rPr>
        <w:t xml:space="preserve">EC= Estado de conservação </w:t>
      </w:r>
    </w:p>
    <w:p w:rsidR="004B406C" w:rsidRDefault="00117C9A">
      <w:pPr>
        <w:spacing w:after="0"/>
        <w:ind w:left="0" w:hanging="2"/>
        <w:jc w:val="both"/>
      </w:pPr>
      <w:r>
        <w:rPr>
          <w:rFonts w:ascii="Arial" w:eastAsia="Arial" w:hAnsi="Arial" w:cs="Arial"/>
          <w:color w:val="000000"/>
        </w:rPr>
        <w:t>PVUF= período de vida útil futura – com base no estado de conservação dos bens foi definido um período de vida útil futura</w:t>
      </w:r>
    </w:p>
    <w:p w:rsidR="004B406C" w:rsidRDefault="00117C9A">
      <w:pPr>
        <w:spacing w:after="0"/>
        <w:ind w:left="0" w:hanging="2"/>
        <w:jc w:val="both"/>
      </w:pPr>
      <w:r>
        <w:rPr>
          <w:rFonts w:ascii="Arial" w:eastAsia="Arial" w:hAnsi="Arial" w:cs="Arial"/>
          <w:color w:val="000000"/>
        </w:rPr>
        <w:t>PU= período de utilização do bem</w:t>
      </w:r>
    </w:p>
    <w:p w:rsidR="004B406C" w:rsidRDefault="00117C9A">
      <w:pPr>
        <w:spacing w:after="0"/>
        <w:ind w:left="0" w:hanging="2"/>
        <w:jc w:val="both"/>
        <w:rPr>
          <w:rFonts w:ascii="Arial" w:eastAsia="Arial" w:hAnsi="Arial" w:cs="Arial"/>
          <w:color w:val="000000"/>
        </w:rPr>
      </w:pPr>
      <w:r>
        <w:rPr>
          <w:rFonts w:ascii="Arial" w:eastAsia="Arial" w:hAnsi="Arial" w:cs="Arial"/>
          <w:color w:val="000000"/>
        </w:rPr>
        <w:t>FR= fator de reavaliação – índice aplicado aos bens para se chegar ao valor de reavaliação</w:t>
      </w:r>
    </w:p>
    <w:p w:rsidR="004B406C" w:rsidRDefault="004B406C">
      <w:pPr>
        <w:spacing w:after="0"/>
        <w:ind w:left="0" w:hanging="2"/>
        <w:jc w:val="both"/>
        <w:rPr>
          <w:rFonts w:ascii="Arial" w:eastAsia="Arial" w:hAnsi="Arial" w:cs="Arial"/>
          <w:color w:val="000000"/>
        </w:rPr>
      </w:pPr>
    </w:p>
    <w:p w:rsidR="004B406C" w:rsidRDefault="004B406C">
      <w:pPr>
        <w:spacing w:after="0"/>
        <w:ind w:left="0" w:hanging="2"/>
        <w:jc w:val="both"/>
      </w:pPr>
    </w:p>
    <w:p w:rsidR="004B406C" w:rsidRDefault="004B406C">
      <w:pPr>
        <w:spacing w:after="0"/>
        <w:ind w:left="0" w:hanging="2"/>
        <w:jc w:val="both"/>
        <w:rPr>
          <w:rFonts w:ascii="Arial" w:eastAsia="Arial" w:hAnsi="Arial" w:cs="Arial"/>
          <w:color w:val="000000"/>
        </w:rPr>
      </w:pPr>
    </w:p>
    <w:p w:rsidR="004B406C" w:rsidRDefault="00117C9A">
      <w:pPr>
        <w:spacing w:after="0"/>
        <w:ind w:left="0" w:hanging="2"/>
        <w:jc w:val="both"/>
        <w:rPr>
          <w:sz w:val="22"/>
          <w:szCs w:val="22"/>
        </w:rPr>
      </w:pPr>
      <w:r>
        <w:rPr>
          <w:rFonts w:ascii="Arial" w:eastAsia="Arial" w:hAnsi="Arial" w:cs="Arial"/>
          <w:color w:val="000000"/>
          <w:sz w:val="22"/>
          <w:szCs w:val="22"/>
          <w:u w:val="single"/>
        </w:rPr>
        <w:t>Divergências entre SIAFI e sistema de controle de bens móveis</w:t>
      </w:r>
    </w:p>
    <w:p w:rsidR="004B406C" w:rsidRDefault="00117C9A">
      <w:pPr>
        <w:spacing w:before="120" w:line="360" w:lineRule="auto"/>
        <w:ind w:left="0" w:hanging="2"/>
        <w:jc w:val="both"/>
      </w:pPr>
      <w:r>
        <w:rPr>
          <w:rFonts w:ascii="Arial" w:eastAsia="Arial" w:hAnsi="Arial" w:cs="Arial"/>
          <w:color w:val="000000"/>
        </w:rPr>
        <w:t>Reitera-se a existência de bens móveis não contabilizados, mas que estão em uso no âmbito da UFFS. Trata-se de materiais permanentes recebidos da Universidade Federal de Santa Catarina (UFSC), na época da implantação da UFFS em 2010, e que até a presente data permanecem pendentes da formalização da referida doação. Os bens em questão estão nos controles patrimoniais da instituição, gerenciados pela Superintendência de Gestão Patrimonial como “materiais de propriedade de terceiros”, na quantidade de 4.419 itens. Também há, na condição de doado, mas sem formalização, material bibliográfico no valor de R$ 504.985,76, o qual está sob a guarda das bibliotecas e registrado para fins de controle no sistema PERGAMUM.</w:t>
      </w:r>
    </w:p>
    <w:p w:rsidR="004B406C" w:rsidRDefault="00117C9A">
      <w:pPr>
        <w:spacing w:before="120" w:line="360" w:lineRule="auto"/>
        <w:ind w:left="0" w:hanging="2"/>
        <w:jc w:val="both"/>
      </w:pPr>
      <w:r>
        <w:rPr>
          <w:rFonts w:ascii="Arial" w:eastAsia="Arial" w:hAnsi="Arial" w:cs="Arial"/>
          <w:color w:val="000000"/>
        </w:rPr>
        <w:t xml:space="preserve">A solicitação de providências para a formalização das doações foi enviada à Superintendência de Gestão Patrimonial – SUGEP, pelo Memorando 006/DCONT/UFFS/2016. Em resposta a SUGEP informou por intermédio do Memorando 24/SUGEP/UFFS/2016 que </w:t>
      </w:r>
      <w:proofErr w:type="gramStart"/>
      <w:r>
        <w:rPr>
          <w:rFonts w:ascii="Arial" w:eastAsia="Arial" w:hAnsi="Arial" w:cs="Arial"/>
          <w:color w:val="000000"/>
        </w:rPr>
        <w:t>“(</w:t>
      </w:r>
      <w:proofErr w:type="gramEnd"/>
      <w:r>
        <w:rPr>
          <w:rFonts w:ascii="Arial" w:eastAsia="Arial" w:hAnsi="Arial" w:cs="Arial"/>
          <w:color w:val="000000"/>
        </w:rPr>
        <w:t xml:space="preserve">…) foram e estão </w:t>
      </w:r>
      <w:r>
        <w:rPr>
          <w:rFonts w:ascii="Arial" w:eastAsia="Arial" w:hAnsi="Arial" w:cs="Arial"/>
          <w:color w:val="000000"/>
        </w:rPr>
        <w:lastRenderedPageBreak/>
        <w:t>sendo envidados esforços contínuos por parte da equipe diretiva da UFFS visando à regularização de tais pendências (...)”.</w:t>
      </w:r>
    </w:p>
    <w:p w:rsidR="004B406C" w:rsidRDefault="00117C9A">
      <w:pPr>
        <w:spacing w:before="120" w:line="360" w:lineRule="auto"/>
        <w:ind w:left="0" w:hanging="2"/>
        <w:jc w:val="both"/>
        <w:rPr>
          <w:rFonts w:ascii="Arial" w:eastAsia="Arial" w:hAnsi="Arial" w:cs="Arial"/>
          <w:color w:val="000000"/>
        </w:rPr>
      </w:pPr>
      <w:bookmarkStart w:id="7" w:name="_heading=h.3j2qqm3" w:colFirst="0" w:colLast="0"/>
      <w:bookmarkEnd w:id="7"/>
      <w:r>
        <w:rPr>
          <w:rFonts w:ascii="Arial" w:eastAsia="Arial" w:hAnsi="Arial" w:cs="Arial"/>
          <w:color w:val="000000"/>
        </w:rPr>
        <w:t>Salienta-se que, mensalmente, no procedimento de registro da conformidade contábil de UG e órgão, a Diretoria de Contabilidade registra restrição contábil no sistema SIAFI, código 640 “saldo contábil de bens móveis não confere com o Relatório Mensal de Bens”.</w:t>
      </w:r>
    </w:p>
    <w:p w:rsidR="002F7812" w:rsidRDefault="002F7812">
      <w:pPr>
        <w:keepNext/>
        <w:keepLines/>
        <w:pBdr>
          <w:top w:val="nil"/>
          <w:left w:val="nil"/>
          <w:bottom w:val="nil"/>
          <w:right w:val="nil"/>
          <w:between w:val="nil"/>
        </w:pBdr>
        <w:spacing w:after="0" w:line="240" w:lineRule="auto"/>
        <w:ind w:left="0" w:hanging="2"/>
        <w:rPr>
          <w:rFonts w:ascii="Arial" w:eastAsia="Arial" w:hAnsi="Arial" w:cs="Arial"/>
          <w:color w:val="000000"/>
          <w:sz w:val="22"/>
          <w:szCs w:val="22"/>
          <w:u w:val="single"/>
        </w:rPr>
      </w:pPr>
    </w:p>
    <w:p w:rsidR="004B406C" w:rsidRDefault="00117C9A" w:rsidP="001850DB">
      <w:pPr>
        <w:pStyle w:val="ITENS"/>
        <w:rPr>
          <w:color w:val="44546A"/>
          <w:szCs w:val="24"/>
        </w:rPr>
      </w:pPr>
      <w:r>
        <w:t>Nota 2.4.6 - Bens Imóveis</w:t>
      </w:r>
    </w:p>
    <w:p w:rsidR="004B406C" w:rsidRDefault="004B406C">
      <w:pPr>
        <w:pBdr>
          <w:top w:val="nil"/>
          <w:left w:val="nil"/>
          <w:bottom w:val="nil"/>
          <w:right w:val="nil"/>
          <w:between w:val="nil"/>
        </w:pBdr>
        <w:spacing w:after="0" w:line="276" w:lineRule="auto"/>
        <w:ind w:left="0" w:hanging="2"/>
        <w:rPr>
          <w:color w:val="000000"/>
        </w:rPr>
      </w:pPr>
    </w:p>
    <w:p w:rsidR="004B406C" w:rsidRDefault="00117C9A">
      <w:pPr>
        <w:widowControl w:val="0"/>
        <w:spacing w:after="0"/>
        <w:ind w:left="0" w:hanging="2"/>
        <w:jc w:val="both"/>
      </w:pPr>
      <w:r>
        <w:rPr>
          <w:rFonts w:ascii="Arial" w:eastAsia="Arial" w:hAnsi="Arial" w:cs="Arial"/>
          <w:color w:val="000000"/>
        </w:rPr>
        <w:t>Os bens imóveis da UFFS em 31/12/2024 totalizam o valor líquido de R$ 501.026.335,16 e estão classificados conforme demonstrado na tabela a seguir.</w:t>
      </w:r>
    </w:p>
    <w:p w:rsidR="004B406C" w:rsidRDefault="004B406C">
      <w:pPr>
        <w:pBdr>
          <w:top w:val="nil"/>
          <w:left w:val="nil"/>
          <w:bottom w:val="nil"/>
          <w:right w:val="nil"/>
          <w:between w:val="nil"/>
        </w:pBdr>
        <w:shd w:val="clear" w:color="auto" w:fill="FFFFFF"/>
        <w:tabs>
          <w:tab w:val="left" w:pos="1134"/>
        </w:tabs>
        <w:spacing w:line="276" w:lineRule="auto"/>
        <w:ind w:left="0" w:hanging="2"/>
        <w:jc w:val="both"/>
        <w:rPr>
          <w:rFonts w:ascii="Arial" w:eastAsia="Arial" w:hAnsi="Arial" w:cs="Arial"/>
          <w:color w:val="000000"/>
          <w:sz w:val="22"/>
          <w:szCs w:val="22"/>
        </w:rPr>
      </w:pPr>
    </w:p>
    <w:p w:rsidR="004B406C" w:rsidRDefault="00117C9A">
      <w:p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t>Tabela 9 – Bens imóveis (em R$)</w:t>
      </w:r>
    </w:p>
    <w:tbl>
      <w:tblPr>
        <w:tblStyle w:val="af5"/>
        <w:tblpPr w:leftFromText="141" w:rightFromText="141" w:vertAnchor="text" w:tblpY="1"/>
        <w:tblW w:w="8500" w:type="dxa"/>
        <w:tblInd w:w="0" w:type="dxa"/>
        <w:tblLayout w:type="fixed"/>
        <w:tblLook w:val="0000" w:firstRow="0" w:lastRow="0" w:firstColumn="0" w:lastColumn="0" w:noHBand="0" w:noVBand="0"/>
      </w:tblPr>
      <w:tblGrid>
        <w:gridCol w:w="4673"/>
        <w:gridCol w:w="1559"/>
        <w:gridCol w:w="1560"/>
        <w:gridCol w:w="708"/>
      </w:tblGrid>
      <w:tr w:rsidR="004B406C" w:rsidTr="002F7812">
        <w:trPr>
          <w:trHeight w:val="362"/>
        </w:trPr>
        <w:tc>
          <w:tcPr>
            <w:tcW w:w="4673"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line="240" w:lineRule="auto"/>
              <w:ind w:left="0" w:hanging="2"/>
              <w:jc w:val="center"/>
              <w:textDirection w:val="lrTb"/>
            </w:pPr>
            <w:r>
              <w:rPr>
                <w:rFonts w:ascii="Arial" w:eastAsia="Arial" w:hAnsi="Arial" w:cs="Arial"/>
                <w:color w:val="000000"/>
                <w:sz w:val="18"/>
                <w:szCs w:val="18"/>
              </w:rPr>
              <w:t> BENS IMÓVEIS</w:t>
            </w:r>
          </w:p>
        </w:tc>
        <w:tc>
          <w:tcPr>
            <w:tcW w:w="1559"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line="240" w:lineRule="auto"/>
              <w:ind w:left="0" w:hanging="2"/>
              <w:jc w:val="center"/>
              <w:textDirection w:val="lrTb"/>
            </w:pPr>
            <w:r>
              <w:rPr>
                <w:rFonts w:ascii="Arial" w:eastAsia="Arial" w:hAnsi="Arial" w:cs="Arial"/>
                <w:color w:val="000000"/>
                <w:sz w:val="18"/>
                <w:szCs w:val="18"/>
              </w:rPr>
              <w:t>31/12/2024</w:t>
            </w:r>
          </w:p>
        </w:tc>
        <w:tc>
          <w:tcPr>
            <w:tcW w:w="1560"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line="240" w:lineRule="auto"/>
              <w:ind w:left="0" w:hanging="2"/>
              <w:jc w:val="center"/>
              <w:textDirection w:val="lrTb"/>
            </w:pPr>
            <w:r>
              <w:rPr>
                <w:rFonts w:ascii="Arial" w:eastAsia="Arial" w:hAnsi="Arial" w:cs="Arial"/>
                <w:color w:val="000000"/>
                <w:sz w:val="18"/>
                <w:szCs w:val="18"/>
              </w:rPr>
              <w:t>31/12/2023</w:t>
            </w:r>
          </w:p>
        </w:tc>
        <w:tc>
          <w:tcPr>
            <w:tcW w:w="70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spacing w:line="240" w:lineRule="auto"/>
              <w:ind w:left="0" w:hanging="2"/>
              <w:jc w:val="right"/>
              <w:textDirection w:val="lrTb"/>
            </w:pPr>
            <w:r>
              <w:rPr>
                <w:rFonts w:ascii="Arial" w:eastAsia="Arial" w:hAnsi="Arial" w:cs="Arial"/>
                <w:color w:val="000000"/>
                <w:sz w:val="18"/>
                <w:szCs w:val="18"/>
              </w:rPr>
              <w:t>AH (%)</w:t>
            </w:r>
          </w:p>
        </w:tc>
      </w:tr>
      <w:tr w:rsidR="004B406C" w:rsidTr="002F7812">
        <w:trPr>
          <w:trHeight w:val="341"/>
        </w:trPr>
        <w:tc>
          <w:tcPr>
            <w:tcW w:w="4673"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textDirection w:val="lrTb"/>
            </w:pPr>
            <w:r>
              <w:rPr>
                <w:rFonts w:ascii="Arial" w:eastAsia="Arial" w:hAnsi="Arial" w:cs="Arial"/>
                <w:color w:val="000000"/>
                <w:sz w:val="18"/>
                <w:szCs w:val="18"/>
              </w:rPr>
              <w:t xml:space="preserve">Bens de Uso Especial registrados no </w:t>
            </w:r>
            <w:proofErr w:type="spellStart"/>
            <w:r>
              <w:rPr>
                <w:rFonts w:ascii="Arial" w:eastAsia="Arial" w:hAnsi="Arial" w:cs="Arial"/>
                <w:color w:val="000000"/>
                <w:sz w:val="18"/>
                <w:szCs w:val="18"/>
              </w:rPr>
              <w:t>SPIUnet</w:t>
            </w:r>
            <w:proofErr w:type="spellEnd"/>
          </w:p>
        </w:tc>
        <w:tc>
          <w:tcPr>
            <w:tcW w:w="1559"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textDirection w:val="lrTb"/>
            </w:pPr>
            <w:r>
              <w:rPr>
                <w:rFonts w:ascii="Arial" w:eastAsia="Arial" w:hAnsi="Arial" w:cs="Arial"/>
                <w:color w:val="000000"/>
                <w:sz w:val="18"/>
                <w:szCs w:val="18"/>
              </w:rPr>
              <w:t>449.690.593,62</w:t>
            </w:r>
          </w:p>
        </w:tc>
        <w:tc>
          <w:tcPr>
            <w:tcW w:w="1560"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textDirection w:val="lrTb"/>
            </w:pPr>
            <w:r>
              <w:rPr>
                <w:rFonts w:ascii="Arial" w:eastAsia="Arial" w:hAnsi="Arial" w:cs="Arial"/>
                <w:color w:val="000000"/>
                <w:sz w:val="18"/>
                <w:szCs w:val="18"/>
              </w:rPr>
              <w:t>426.367.408,23</w:t>
            </w:r>
          </w:p>
        </w:tc>
        <w:tc>
          <w:tcPr>
            <w:tcW w:w="70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textDirection w:val="lrTb"/>
              <w:rPr>
                <w:rFonts w:ascii="Arial" w:eastAsia="Arial" w:hAnsi="Arial" w:cs="Arial"/>
                <w:color w:val="000000"/>
                <w:sz w:val="18"/>
                <w:szCs w:val="18"/>
              </w:rPr>
            </w:pPr>
            <w:r>
              <w:rPr>
                <w:rFonts w:ascii="Arial" w:eastAsia="Arial" w:hAnsi="Arial" w:cs="Arial"/>
                <w:color w:val="000000"/>
                <w:sz w:val="18"/>
                <w:szCs w:val="18"/>
              </w:rPr>
              <w:t>5,47</w:t>
            </w:r>
          </w:p>
        </w:tc>
      </w:tr>
      <w:tr w:rsidR="004B406C" w:rsidTr="002F7812">
        <w:trPr>
          <w:trHeight w:val="214"/>
        </w:trPr>
        <w:tc>
          <w:tcPr>
            <w:tcW w:w="4673"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textDirection w:val="lrTb"/>
            </w:pPr>
            <w:r>
              <w:rPr>
                <w:rFonts w:ascii="Arial" w:eastAsia="Arial" w:hAnsi="Arial" w:cs="Arial"/>
                <w:color w:val="000000"/>
                <w:sz w:val="18"/>
                <w:szCs w:val="18"/>
              </w:rPr>
              <w:t>Bens Imóveis em Andamento</w:t>
            </w:r>
          </w:p>
        </w:tc>
        <w:tc>
          <w:tcPr>
            <w:tcW w:w="1559"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textDirection w:val="lrTb"/>
            </w:pPr>
            <w:r>
              <w:rPr>
                <w:rFonts w:ascii="Arial" w:eastAsia="Arial" w:hAnsi="Arial" w:cs="Arial"/>
                <w:color w:val="000000"/>
                <w:sz w:val="18"/>
                <w:szCs w:val="18"/>
              </w:rPr>
              <w:t>49.254.857,89</w:t>
            </w:r>
          </w:p>
        </w:tc>
        <w:tc>
          <w:tcPr>
            <w:tcW w:w="1560"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textDirection w:val="lrTb"/>
            </w:pPr>
            <w:r>
              <w:rPr>
                <w:rFonts w:ascii="Arial" w:eastAsia="Arial" w:hAnsi="Arial" w:cs="Arial"/>
                <w:color w:val="000000"/>
                <w:sz w:val="18"/>
                <w:szCs w:val="18"/>
              </w:rPr>
              <w:t>42.367.663,55</w:t>
            </w:r>
          </w:p>
        </w:tc>
        <w:tc>
          <w:tcPr>
            <w:tcW w:w="70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textDirection w:val="lrTb"/>
              <w:rPr>
                <w:rFonts w:ascii="Arial" w:eastAsia="Arial" w:hAnsi="Arial" w:cs="Arial"/>
                <w:color w:val="000000"/>
                <w:sz w:val="18"/>
                <w:szCs w:val="18"/>
              </w:rPr>
            </w:pPr>
            <w:r>
              <w:rPr>
                <w:rFonts w:ascii="Arial" w:eastAsia="Arial" w:hAnsi="Arial" w:cs="Arial"/>
                <w:color w:val="000000"/>
                <w:sz w:val="18"/>
                <w:szCs w:val="18"/>
              </w:rPr>
              <w:t>16,26</w:t>
            </w:r>
          </w:p>
        </w:tc>
      </w:tr>
      <w:tr w:rsidR="004B406C" w:rsidTr="002F7812">
        <w:trPr>
          <w:trHeight w:val="253"/>
        </w:trPr>
        <w:tc>
          <w:tcPr>
            <w:tcW w:w="4673"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textDirection w:val="lrTb"/>
            </w:pPr>
            <w:r>
              <w:rPr>
                <w:rFonts w:ascii="Arial" w:eastAsia="Arial" w:hAnsi="Arial" w:cs="Arial"/>
                <w:color w:val="000000"/>
                <w:sz w:val="18"/>
                <w:szCs w:val="18"/>
              </w:rPr>
              <w:t>Estudos e projetos</w:t>
            </w:r>
          </w:p>
        </w:tc>
        <w:tc>
          <w:tcPr>
            <w:tcW w:w="1559"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textDirection w:val="lrTb"/>
            </w:pPr>
            <w:r>
              <w:rPr>
                <w:rFonts w:ascii="Arial" w:eastAsia="Arial" w:hAnsi="Arial" w:cs="Arial"/>
                <w:color w:val="000000"/>
                <w:sz w:val="18"/>
                <w:szCs w:val="18"/>
              </w:rPr>
              <w:t>629.373,02</w:t>
            </w:r>
          </w:p>
        </w:tc>
        <w:tc>
          <w:tcPr>
            <w:tcW w:w="1560"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textDirection w:val="lrTb"/>
            </w:pPr>
            <w:r>
              <w:rPr>
                <w:rFonts w:ascii="Arial" w:eastAsia="Arial" w:hAnsi="Arial" w:cs="Arial"/>
                <w:color w:val="000000"/>
                <w:sz w:val="18"/>
                <w:szCs w:val="18"/>
              </w:rPr>
              <w:t>629.373,02</w:t>
            </w:r>
          </w:p>
        </w:tc>
        <w:tc>
          <w:tcPr>
            <w:tcW w:w="70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textDirection w:val="lrTb"/>
            </w:pPr>
            <w:r>
              <w:rPr>
                <w:rFonts w:ascii="Arial" w:eastAsia="Arial" w:hAnsi="Arial" w:cs="Arial"/>
                <w:color w:val="000000"/>
                <w:sz w:val="18"/>
                <w:szCs w:val="18"/>
              </w:rPr>
              <w:t>0,00</w:t>
            </w:r>
          </w:p>
        </w:tc>
      </w:tr>
      <w:tr w:rsidR="004B406C" w:rsidTr="002F7812">
        <w:trPr>
          <w:trHeight w:val="253"/>
        </w:trPr>
        <w:tc>
          <w:tcPr>
            <w:tcW w:w="4673"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textDirection w:val="lrTb"/>
            </w:pPr>
            <w:r>
              <w:rPr>
                <w:rFonts w:ascii="Arial" w:eastAsia="Arial" w:hAnsi="Arial" w:cs="Arial"/>
                <w:color w:val="000000"/>
                <w:sz w:val="18"/>
                <w:szCs w:val="18"/>
              </w:rPr>
              <w:t>Instalações</w:t>
            </w:r>
          </w:p>
        </w:tc>
        <w:tc>
          <w:tcPr>
            <w:tcW w:w="1559"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textDirection w:val="lrTb"/>
            </w:pPr>
            <w:r>
              <w:rPr>
                <w:rFonts w:ascii="Arial" w:eastAsia="Arial" w:hAnsi="Arial" w:cs="Arial"/>
                <w:color w:val="000000"/>
                <w:sz w:val="18"/>
                <w:szCs w:val="18"/>
              </w:rPr>
              <w:t>722.033,90</w:t>
            </w:r>
          </w:p>
        </w:tc>
        <w:tc>
          <w:tcPr>
            <w:tcW w:w="1560"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textDirection w:val="lrTb"/>
            </w:pPr>
            <w:r>
              <w:rPr>
                <w:rFonts w:ascii="Arial" w:eastAsia="Arial" w:hAnsi="Arial" w:cs="Arial"/>
                <w:color w:val="000000"/>
                <w:sz w:val="18"/>
                <w:szCs w:val="18"/>
              </w:rPr>
              <w:t>722.033,90</w:t>
            </w:r>
          </w:p>
        </w:tc>
        <w:tc>
          <w:tcPr>
            <w:tcW w:w="70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textDirection w:val="lrTb"/>
            </w:pPr>
            <w:r>
              <w:rPr>
                <w:rFonts w:ascii="Arial" w:eastAsia="Arial" w:hAnsi="Arial" w:cs="Arial"/>
                <w:color w:val="000000"/>
                <w:sz w:val="18"/>
                <w:szCs w:val="18"/>
              </w:rPr>
              <w:t>0,00</w:t>
            </w:r>
          </w:p>
        </w:tc>
      </w:tr>
      <w:tr w:rsidR="004B406C" w:rsidTr="002F7812">
        <w:trPr>
          <w:trHeight w:val="253"/>
        </w:trPr>
        <w:tc>
          <w:tcPr>
            <w:tcW w:w="4673"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textDirection w:val="lrTb"/>
            </w:pPr>
            <w:r>
              <w:rPr>
                <w:rFonts w:ascii="Arial" w:eastAsia="Arial" w:hAnsi="Arial" w:cs="Arial"/>
                <w:color w:val="000000"/>
                <w:sz w:val="18"/>
                <w:szCs w:val="18"/>
              </w:rPr>
              <w:t>Benfeitorias em Propriedade de Terceiros</w:t>
            </w:r>
          </w:p>
        </w:tc>
        <w:tc>
          <w:tcPr>
            <w:tcW w:w="1559"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textDirection w:val="lrTb"/>
            </w:pPr>
            <w:r>
              <w:rPr>
                <w:rFonts w:ascii="Arial" w:eastAsia="Arial" w:hAnsi="Arial" w:cs="Arial"/>
                <w:color w:val="000000"/>
                <w:sz w:val="18"/>
                <w:szCs w:val="18"/>
              </w:rPr>
              <w:t>1.428.856,36</w:t>
            </w:r>
          </w:p>
        </w:tc>
        <w:tc>
          <w:tcPr>
            <w:tcW w:w="1560"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textDirection w:val="lrTb"/>
            </w:pPr>
            <w:r>
              <w:rPr>
                <w:rFonts w:ascii="Arial" w:eastAsia="Arial" w:hAnsi="Arial" w:cs="Arial"/>
                <w:color w:val="000000"/>
                <w:sz w:val="18"/>
                <w:szCs w:val="18"/>
              </w:rPr>
              <w:t>1.428.856,36</w:t>
            </w:r>
          </w:p>
        </w:tc>
        <w:tc>
          <w:tcPr>
            <w:tcW w:w="70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textDirection w:val="lrTb"/>
              <w:rPr>
                <w:rFonts w:ascii="Arial" w:eastAsia="Arial" w:hAnsi="Arial" w:cs="Arial"/>
                <w:color w:val="000000"/>
                <w:sz w:val="18"/>
                <w:szCs w:val="18"/>
              </w:rPr>
            </w:pPr>
            <w:r>
              <w:rPr>
                <w:rFonts w:ascii="Arial" w:eastAsia="Arial" w:hAnsi="Arial" w:cs="Arial"/>
                <w:color w:val="000000"/>
                <w:sz w:val="18"/>
                <w:szCs w:val="18"/>
              </w:rPr>
              <w:t>0,00</w:t>
            </w:r>
          </w:p>
        </w:tc>
      </w:tr>
      <w:tr w:rsidR="004B406C" w:rsidTr="002F7812">
        <w:trPr>
          <w:trHeight w:val="253"/>
        </w:trPr>
        <w:tc>
          <w:tcPr>
            <w:tcW w:w="4673" w:type="dxa"/>
            <w:tcBorders>
              <w:top w:val="single" w:sz="4" w:space="0" w:color="000000"/>
              <w:left w:val="single" w:sz="4" w:space="0" w:color="000000"/>
              <w:bottom w:val="single" w:sz="4" w:space="0" w:color="000000"/>
            </w:tcBorders>
          </w:tcPr>
          <w:p w:rsidR="004B406C" w:rsidRDefault="00117C9A" w:rsidP="002F7812">
            <w:pPr>
              <w:spacing w:before="62" w:after="62" w:line="240" w:lineRule="auto"/>
              <w:ind w:left="0" w:hanging="2"/>
              <w:textDirection w:val="lrTb"/>
            </w:pPr>
            <w:r>
              <w:rPr>
                <w:rFonts w:ascii="Arial" w:eastAsia="Arial" w:hAnsi="Arial" w:cs="Arial"/>
                <w:color w:val="000000"/>
                <w:sz w:val="18"/>
                <w:szCs w:val="18"/>
              </w:rPr>
              <w:t xml:space="preserve">(-) </w:t>
            </w:r>
            <w:proofErr w:type="gramStart"/>
            <w:r>
              <w:rPr>
                <w:rFonts w:ascii="Arial" w:eastAsia="Arial" w:hAnsi="Arial" w:cs="Arial"/>
                <w:color w:val="000000"/>
                <w:sz w:val="18"/>
                <w:szCs w:val="18"/>
              </w:rPr>
              <w:t>Depr./</w:t>
            </w:r>
            <w:proofErr w:type="gramEnd"/>
            <w:r>
              <w:rPr>
                <w:rFonts w:ascii="Arial" w:eastAsia="Arial" w:hAnsi="Arial" w:cs="Arial"/>
                <w:color w:val="000000"/>
                <w:sz w:val="18"/>
                <w:szCs w:val="18"/>
              </w:rPr>
              <w:t xml:space="preserve">Amortização/Exaustão </w:t>
            </w:r>
            <w:proofErr w:type="spellStart"/>
            <w:r>
              <w:rPr>
                <w:rFonts w:ascii="Arial" w:eastAsia="Arial" w:hAnsi="Arial" w:cs="Arial"/>
                <w:color w:val="000000"/>
                <w:sz w:val="18"/>
                <w:szCs w:val="18"/>
              </w:rPr>
              <w:t>Acum</w:t>
            </w:r>
            <w:proofErr w:type="spellEnd"/>
            <w:r>
              <w:rPr>
                <w:rFonts w:ascii="Arial" w:eastAsia="Arial" w:hAnsi="Arial" w:cs="Arial"/>
                <w:color w:val="000000"/>
                <w:sz w:val="18"/>
                <w:szCs w:val="18"/>
              </w:rPr>
              <w:t>. de Bens Imóveis</w:t>
            </w:r>
          </w:p>
        </w:tc>
        <w:tc>
          <w:tcPr>
            <w:tcW w:w="1559"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textDirection w:val="lrTb"/>
            </w:pPr>
            <w:r>
              <w:rPr>
                <w:rFonts w:ascii="Arial" w:eastAsia="Arial" w:hAnsi="Arial" w:cs="Arial"/>
                <w:color w:val="000000"/>
                <w:sz w:val="18"/>
                <w:szCs w:val="18"/>
              </w:rPr>
              <w:t>(699.379,63)</w:t>
            </w:r>
          </w:p>
        </w:tc>
        <w:tc>
          <w:tcPr>
            <w:tcW w:w="1560" w:type="dxa"/>
            <w:tcBorders>
              <w:top w:val="single" w:sz="4" w:space="0" w:color="000000"/>
              <w:left w:val="single" w:sz="4" w:space="0" w:color="000000"/>
              <w:bottom w:val="single" w:sz="4" w:space="0" w:color="000000"/>
            </w:tcBorders>
            <w:vAlign w:val="center"/>
          </w:tcPr>
          <w:p w:rsidR="004B406C" w:rsidRDefault="00117C9A" w:rsidP="002F7812">
            <w:pPr>
              <w:spacing w:before="62" w:after="62" w:line="240" w:lineRule="auto"/>
              <w:ind w:left="0" w:hanging="2"/>
              <w:jc w:val="right"/>
              <w:textDirection w:val="lrTb"/>
            </w:pPr>
            <w:r>
              <w:rPr>
                <w:rFonts w:ascii="Arial" w:eastAsia="Arial" w:hAnsi="Arial" w:cs="Arial"/>
                <w:color w:val="000000"/>
                <w:sz w:val="18"/>
                <w:szCs w:val="18"/>
              </w:rPr>
              <w:t>(1.466.305,81)</w:t>
            </w:r>
          </w:p>
        </w:tc>
        <w:tc>
          <w:tcPr>
            <w:tcW w:w="70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before="62" w:after="62" w:line="240" w:lineRule="auto"/>
              <w:ind w:left="0" w:hanging="2"/>
              <w:jc w:val="right"/>
              <w:textDirection w:val="lrTb"/>
              <w:rPr>
                <w:rFonts w:ascii="Arial" w:eastAsia="Arial" w:hAnsi="Arial" w:cs="Arial"/>
                <w:color w:val="000000"/>
                <w:sz w:val="18"/>
                <w:szCs w:val="18"/>
              </w:rPr>
            </w:pPr>
            <w:r>
              <w:rPr>
                <w:rFonts w:ascii="Arial" w:eastAsia="Arial" w:hAnsi="Arial" w:cs="Arial"/>
                <w:color w:val="000000"/>
                <w:sz w:val="18"/>
                <w:szCs w:val="18"/>
              </w:rPr>
              <w:t>-52,30</w:t>
            </w:r>
          </w:p>
        </w:tc>
      </w:tr>
      <w:tr w:rsidR="004B406C" w:rsidTr="002F7812">
        <w:trPr>
          <w:trHeight w:val="253"/>
        </w:trPr>
        <w:tc>
          <w:tcPr>
            <w:tcW w:w="4673" w:type="dxa"/>
            <w:tcBorders>
              <w:top w:val="single" w:sz="4" w:space="0" w:color="000000"/>
              <w:left w:val="single" w:sz="4" w:space="0" w:color="000000"/>
              <w:bottom w:val="single" w:sz="4" w:space="0" w:color="000000"/>
            </w:tcBorders>
            <w:shd w:val="clear" w:color="auto" w:fill="DEEAF6"/>
            <w:vAlign w:val="center"/>
          </w:tcPr>
          <w:p w:rsidR="004B406C" w:rsidRDefault="00117C9A" w:rsidP="002F7812">
            <w:pPr>
              <w:spacing w:line="240" w:lineRule="auto"/>
              <w:ind w:left="0" w:hanging="2"/>
              <w:jc w:val="center"/>
              <w:textDirection w:val="lrTb"/>
            </w:pPr>
            <w:r>
              <w:rPr>
                <w:rFonts w:ascii="Arial" w:eastAsia="Arial" w:hAnsi="Arial" w:cs="Arial"/>
                <w:color w:val="000000"/>
                <w:sz w:val="18"/>
                <w:szCs w:val="18"/>
              </w:rPr>
              <w:t>Total</w:t>
            </w:r>
          </w:p>
        </w:tc>
        <w:tc>
          <w:tcPr>
            <w:tcW w:w="1559" w:type="dxa"/>
            <w:tcBorders>
              <w:top w:val="single" w:sz="4" w:space="0" w:color="000000"/>
              <w:left w:val="single" w:sz="4" w:space="0" w:color="000000"/>
              <w:bottom w:val="single" w:sz="4" w:space="0" w:color="000000"/>
            </w:tcBorders>
            <w:shd w:val="clear" w:color="auto" w:fill="DEEAF6"/>
            <w:vAlign w:val="center"/>
          </w:tcPr>
          <w:p w:rsidR="004B406C" w:rsidRDefault="00117C9A" w:rsidP="002F7812">
            <w:pPr>
              <w:spacing w:before="62" w:after="62" w:line="240" w:lineRule="auto"/>
              <w:ind w:left="0" w:hanging="2"/>
              <w:jc w:val="right"/>
              <w:textDirection w:val="lrTb"/>
            </w:pPr>
            <w:r>
              <w:rPr>
                <w:rFonts w:ascii="Arial" w:eastAsia="Arial" w:hAnsi="Arial" w:cs="Arial"/>
                <w:color w:val="000000"/>
                <w:sz w:val="18"/>
                <w:szCs w:val="18"/>
              </w:rPr>
              <w:t>501.026.335,16</w:t>
            </w:r>
          </w:p>
        </w:tc>
        <w:tc>
          <w:tcPr>
            <w:tcW w:w="1560" w:type="dxa"/>
            <w:tcBorders>
              <w:top w:val="single" w:sz="4" w:space="0" w:color="000000"/>
              <w:left w:val="single" w:sz="4" w:space="0" w:color="000000"/>
              <w:bottom w:val="single" w:sz="4" w:space="0" w:color="000000"/>
            </w:tcBorders>
            <w:shd w:val="clear" w:color="auto" w:fill="DEEAF6"/>
            <w:vAlign w:val="center"/>
          </w:tcPr>
          <w:p w:rsidR="004B406C" w:rsidRDefault="00117C9A" w:rsidP="002F7812">
            <w:pPr>
              <w:spacing w:before="62" w:after="62" w:line="240" w:lineRule="auto"/>
              <w:ind w:left="0" w:hanging="2"/>
              <w:jc w:val="right"/>
              <w:textDirection w:val="lrTb"/>
            </w:pPr>
            <w:r>
              <w:rPr>
                <w:rFonts w:ascii="Arial" w:eastAsia="Arial" w:hAnsi="Arial" w:cs="Arial"/>
                <w:color w:val="000000"/>
                <w:sz w:val="18"/>
                <w:szCs w:val="18"/>
              </w:rPr>
              <w:t>470.049.029,25</w:t>
            </w:r>
          </w:p>
        </w:tc>
        <w:tc>
          <w:tcPr>
            <w:tcW w:w="70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4B406C" w:rsidRDefault="00117C9A" w:rsidP="002F7812">
            <w:pPr>
              <w:spacing w:before="62" w:after="62" w:line="240" w:lineRule="auto"/>
              <w:ind w:left="0" w:hanging="2"/>
              <w:jc w:val="right"/>
              <w:textDirection w:val="lrTb"/>
            </w:pPr>
            <w:r>
              <w:rPr>
                <w:rFonts w:ascii="Arial" w:eastAsia="Arial" w:hAnsi="Arial" w:cs="Arial"/>
                <w:color w:val="000000"/>
                <w:sz w:val="18"/>
                <w:szCs w:val="18"/>
              </w:rPr>
              <w:t>6,59</w:t>
            </w:r>
          </w:p>
        </w:tc>
      </w:tr>
    </w:tbl>
    <w:p w:rsidR="004B406C" w:rsidRDefault="00117C9A">
      <w:pPr>
        <w:spacing w:line="240" w:lineRule="auto"/>
        <w:ind w:left="0" w:hanging="2"/>
        <w:rPr>
          <w:rFonts w:ascii="Arial" w:eastAsia="Arial" w:hAnsi="Arial" w:cs="Arial"/>
          <w:sz w:val="18"/>
          <w:szCs w:val="18"/>
        </w:rPr>
      </w:pPr>
      <w:r>
        <w:rPr>
          <w:rFonts w:ascii="Arial" w:eastAsia="Arial" w:hAnsi="Arial" w:cs="Arial"/>
          <w:sz w:val="18"/>
          <w:szCs w:val="18"/>
        </w:rPr>
        <w:t>Fonte: balanço patrimonial 2024/2023 e balancete dezembro 2024/2023</w:t>
      </w:r>
    </w:p>
    <w:p w:rsidR="002F7812" w:rsidRDefault="002F7812">
      <w:pPr>
        <w:spacing w:line="240" w:lineRule="auto"/>
        <w:ind w:left="0" w:hanging="2"/>
      </w:pPr>
    </w:p>
    <w:p w:rsidR="004B406C"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 xml:space="preserve">Os bens de uso especial registrados no Sistema de Gerenciamento dos Imóveis de Uso Especial da União – </w:t>
      </w:r>
      <w:proofErr w:type="spellStart"/>
      <w:r>
        <w:rPr>
          <w:rFonts w:ascii="Arial" w:eastAsia="Arial" w:hAnsi="Arial" w:cs="Arial"/>
          <w:color w:val="000000"/>
        </w:rPr>
        <w:t>SPIUnet</w:t>
      </w:r>
      <w:proofErr w:type="spellEnd"/>
      <w:r>
        <w:rPr>
          <w:rFonts w:ascii="Arial" w:eastAsia="Arial" w:hAnsi="Arial" w:cs="Arial"/>
          <w:color w:val="000000"/>
        </w:rPr>
        <w:t xml:space="preserve"> correspondem a 89,75% do total de bens imóveis registrados no Balanço Patrimonial da UFFS e são constituídos de imóveis de uso educacional (edificações) e terrenos, detalhados na tabela 10 abaixo.</w:t>
      </w:r>
    </w:p>
    <w:p w:rsidR="004B406C"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 xml:space="preserve">A rubrica de bens imóveis em andamento é composta pelas obras em andamento. Cabe destacar que neste montante constam várias obras concluídas, mas que dependem de registro no sistema de controle de bens imóveis </w:t>
      </w:r>
      <w:proofErr w:type="spellStart"/>
      <w:r>
        <w:rPr>
          <w:rFonts w:ascii="Arial" w:eastAsia="Arial" w:hAnsi="Arial" w:cs="Arial"/>
          <w:color w:val="000000"/>
        </w:rPr>
        <w:t>SPIUnet</w:t>
      </w:r>
      <w:proofErr w:type="spellEnd"/>
      <w:r>
        <w:rPr>
          <w:rFonts w:ascii="Arial" w:eastAsia="Arial" w:hAnsi="Arial" w:cs="Arial"/>
          <w:color w:val="000000"/>
        </w:rPr>
        <w:t xml:space="preserve">, condição necessária para </w:t>
      </w:r>
      <w:r w:rsidR="00E719BE">
        <w:rPr>
          <w:rFonts w:ascii="Arial" w:eastAsia="Arial" w:hAnsi="Arial" w:cs="Arial"/>
          <w:color w:val="000000"/>
        </w:rPr>
        <w:t xml:space="preserve">a reclassificação, alterando o status para </w:t>
      </w:r>
      <w:r w:rsidR="00191B19">
        <w:rPr>
          <w:rFonts w:ascii="Arial" w:eastAsia="Arial" w:hAnsi="Arial" w:cs="Arial"/>
          <w:color w:val="000000"/>
        </w:rPr>
        <w:t>imóveis de uso educacional.</w:t>
      </w:r>
    </w:p>
    <w:p w:rsidR="004B406C"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 xml:space="preserve">O saldo da rubrica “benfeitorias em propriedade de terceiros” refere-se a investimentos feitos UFFS na construção do Ambulatório de Atenção Especializada CFS Esplanada, em parceria com o município de Chapecó. </w:t>
      </w:r>
    </w:p>
    <w:p w:rsidR="004B406C"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 xml:space="preserve">A redução do saldo da depreciação/amortização de bens imóveis deve-se ao ajuste realizado no mês de abril/2024, pela baixa da depreciação de bens imóveis reavaliados em 2022 e que até então não haviam sido conciliados, além de ajuste realizado pela STN em dezembro/2024. </w:t>
      </w:r>
    </w:p>
    <w:p w:rsidR="002F7812" w:rsidRDefault="002F7812">
      <w:pPr>
        <w:spacing w:before="120" w:line="360" w:lineRule="auto"/>
        <w:ind w:left="0" w:hanging="2"/>
        <w:jc w:val="both"/>
        <w:rPr>
          <w:rFonts w:ascii="Arial" w:eastAsia="Arial" w:hAnsi="Arial" w:cs="Arial"/>
          <w:color w:val="000000"/>
        </w:rPr>
      </w:pPr>
    </w:p>
    <w:p w:rsidR="002F7812" w:rsidRDefault="002F7812">
      <w:pPr>
        <w:spacing w:before="120" w:line="360" w:lineRule="auto"/>
        <w:ind w:left="0" w:hanging="2"/>
        <w:jc w:val="both"/>
        <w:rPr>
          <w:rFonts w:ascii="Arial" w:eastAsia="Arial" w:hAnsi="Arial" w:cs="Arial"/>
          <w:color w:val="000000"/>
        </w:rPr>
      </w:pPr>
    </w:p>
    <w:p w:rsidR="002F7812" w:rsidRDefault="002F7812">
      <w:pPr>
        <w:spacing w:before="120" w:line="360" w:lineRule="auto"/>
        <w:ind w:left="0" w:hanging="2"/>
        <w:jc w:val="both"/>
        <w:rPr>
          <w:rFonts w:ascii="Arial" w:eastAsia="Arial" w:hAnsi="Arial" w:cs="Arial"/>
          <w:color w:val="000000"/>
        </w:rPr>
      </w:pPr>
    </w:p>
    <w:p w:rsidR="004B406C" w:rsidRDefault="00117C9A">
      <w:p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lastRenderedPageBreak/>
        <w:t xml:space="preserve">Tabela 10 – Bens de Uso Especial registrados no </w:t>
      </w:r>
      <w:proofErr w:type="spellStart"/>
      <w:r>
        <w:rPr>
          <w:rFonts w:ascii="Arial" w:eastAsia="Arial" w:hAnsi="Arial" w:cs="Arial"/>
          <w:color w:val="000000"/>
          <w:sz w:val="18"/>
          <w:szCs w:val="18"/>
        </w:rPr>
        <w:t>SPIUnet</w:t>
      </w:r>
      <w:proofErr w:type="spellEnd"/>
      <w:r>
        <w:rPr>
          <w:rFonts w:ascii="Arial" w:eastAsia="Arial" w:hAnsi="Arial" w:cs="Arial"/>
          <w:color w:val="000000"/>
          <w:sz w:val="18"/>
          <w:szCs w:val="18"/>
        </w:rPr>
        <w:t xml:space="preserve"> (em R$)</w:t>
      </w:r>
    </w:p>
    <w:tbl>
      <w:tblPr>
        <w:tblStyle w:val="af6"/>
        <w:tblW w:w="8911" w:type="dxa"/>
        <w:tblInd w:w="-25" w:type="dxa"/>
        <w:tblLayout w:type="fixed"/>
        <w:tblLook w:val="0000" w:firstRow="0" w:lastRow="0" w:firstColumn="0" w:lastColumn="0" w:noHBand="0" w:noVBand="0"/>
      </w:tblPr>
      <w:tblGrid>
        <w:gridCol w:w="3782"/>
        <w:gridCol w:w="2608"/>
        <w:gridCol w:w="1510"/>
        <w:gridCol w:w="1011"/>
      </w:tblGrid>
      <w:tr w:rsidR="004B406C">
        <w:trPr>
          <w:trHeight w:val="253"/>
        </w:trPr>
        <w:tc>
          <w:tcPr>
            <w:tcW w:w="3782"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BENS DE USO ESPECIAL</w:t>
            </w:r>
          </w:p>
        </w:tc>
        <w:tc>
          <w:tcPr>
            <w:tcW w:w="2608"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31/12/2024</w:t>
            </w:r>
          </w:p>
        </w:tc>
        <w:tc>
          <w:tcPr>
            <w:tcW w:w="1510"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31/12/2023</w:t>
            </w:r>
          </w:p>
        </w:tc>
        <w:tc>
          <w:tcPr>
            <w:tcW w:w="1011"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AH (%)</w:t>
            </w:r>
          </w:p>
        </w:tc>
      </w:tr>
      <w:tr w:rsidR="004B406C">
        <w:trPr>
          <w:trHeight w:val="398"/>
        </w:trPr>
        <w:tc>
          <w:tcPr>
            <w:tcW w:w="3782"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Terrenos, Glebas</w:t>
            </w:r>
          </w:p>
        </w:tc>
        <w:tc>
          <w:tcPr>
            <w:tcW w:w="260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jc w:val="right"/>
            </w:pPr>
            <w:r>
              <w:rPr>
                <w:rFonts w:ascii="Arial" w:eastAsia="Arial" w:hAnsi="Arial" w:cs="Arial"/>
                <w:color w:val="000000"/>
                <w:sz w:val="18"/>
                <w:szCs w:val="18"/>
              </w:rPr>
              <w:t>72.480.639,33</w:t>
            </w:r>
          </w:p>
        </w:tc>
        <w:tc>
          <w:tcPr>
            <w:tcW w:w="151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jc w:val="right"/>
            </w:pPr>
            <w:r>
              <w:rPr>
                <w:rFonts w:ascii="Arial" w:eastAsia="Arial" w:hAnsi="Arial" w:cs="Arial"/>
                <w:color w:val="000000"/>
                <w:sz w:val="18"/>
                <w:szCs w:val="18"/>
              </w:rPr>
              <w:t>57.242.940,28</w:t>
            </w:r>
          </w:p>
        </w:tc>
        <w:tc>
          <w:tcPr>
            <w:tcW w:w="1011"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26,62</w:t>
            </w:r>
          </w:p>
        </w:tc>
      </w:tr>
      <w:tr w:rsidR="004B406C">
        <w:trPr>
          <w:trHeight w:val="253"/>
        </w:trPr>
        <w:tc>
          <w:tcPr>
            <w:tcW w:w="3782"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Imóveis de Uso Educacional (edificações)</w:t>
            </w:r>
          </w:p>
        </w:tc>
        <w:tc>
          <w:tcPr>
            <w:tcW w:w="260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jc w:val="right"/>
            </w:pPr>
            <w:r>
              <w:rPr>
                <w:rFonts w:ascii="Arial" w:eastAsia="Arial" w:hAnsi="Arial" w:cs="Arial"/>
                <w:color w:val="000000"/>
                <w:sz w:val="18"/>
                <w:szCs w:val="18"/>
              </w:rPr>
              <w:t>377.209.954,29</w:t>
            </w:r>
          </w:p>
        </w:tc>
        <w:tc>
          <w:tcPr>
            <w:tcW w:w="151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jc w:val="right"/>
            </w:pPr>
            <w:r>
              <w:rPr>
                <w:rFonts w:ascii="Arial" w:eastAsia="Arial" w:hAnsi="Arial" w:cs="Arial"/>
                <w:color w:val="000000"/>
                <w:sz w:val="18"/>
                <w:szCs w:val="18"/>
              </w:rPr>
              <w:t>369.124.467,95</w:t>
            </w:r>
          </w:p>
        </w:tc>
        <w:tc>
          <w:tcPr>
            <w:tcW w:w="1011"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pPr>
            <w:r>
              <w:rPr>
                <w:rFonts w:ascii="Arial" w:eastAsia="Arial" w:hAnsi="Arial" w:cs="Arial"/>
                <w:color w:val="000000"/>
                <w:sz w:val="18"/>
                <w:szCs w:val="18"/>
              </w:rPr>
              <w:t>2,19</w:t>
            </w:r>
          </w:p>
        </w:tc>
      </w:tr>
      <w:tr w:rsidR="004B406C">
        <w:trPr>
          <w:trHeight w:val="253"/>
        </w:trPr>
        <w:tc>
          <w:tcPr>
            <w:tcW w:w="3782" w:type="dxa"/>
            <w:tcBorders>
              <w:top w:val="single" w:sz="4" w:space="0" w:color="000000"/>
              <w:left w:val="single" w:sz="4" w:space="0" w:color="000000"/>
              <w:bottom w:val="single" w:sz="4" w:space="0" w:color="000000"/>
            </w:tcBorders>
            <w:shd w:val="clear" w:color="auto" w:fill="DEEAF6"/>
            <w:vAlign w:val="center"/>
          </w:tcPr>
          <w:p w:rsidR="004B406C" w:rsidRDefault="00117C9A" w:rsidP="002F7812">
            <w:pPr>
              <w:spacing w:line="240" w:lineRule="auto"/>
              <w:ind w:left="0" w:hanging="2"/>
            </w:pPr>
            <w:r>
              <w:rPr>
                <w:rFonts w:ascii="Arial" w:eastAsia="Arial" w:hAnsi="Arial" w:cs="Arial"/>
                <w:color w:val="000000"/>
                <w:sz w:val="18"/>
                <w:szCs w:val="18"/>
              </w:rPr>
              <w:t xml:space="preserve">Total </w:t>
            </w:r>
          </w:p>
        </w:tc>
        <w:tc>
          <w:tcPr>
            <w:tcW w:w="2608" w:type="dxa"/>
            <w:tcBorders>
              <w:top w:val="single" w:sz="4" w:space="0" w:color="000000"/>
              <w:left w:val="single" w:sz="4" w:space="0" w:color="000000"/>
              <w:bottom w:val="single" w:sz="4" w:space="0" w:color="000000"/>
            </w:tcBorders>
            <w:shd w:val="clear" w:color="auto" w:fill="DEEAF6"/>
            <w:vAlign w:val="center"/>
          </w:tcPr>
          <w:p w:rsidR="004B406C" w:rsidRDefault="00117C9A" w:rsidP="002F7812">
            <w:pPr>
              <w:spacing w:after="0" w:line="240" w:lineRule="auto"/>
              <w:ind w:left="0" w:hanging="2"/>
              <w:jc w:val="right"/>
            </w:pPr>
            <w:r>
              <w:rPr>
                <w:rFonts w:ascii="Arial" w:eastAsia="Arial" w:hAnsi="Arial" w:cs="Arial"/>
                <w:color w:val="000000"/>
                <w:sz w:val="18"/>
                <w:szCs w:val="18"/>
              </w:rPr>
              <w:t>449.690.593,62</w:t>
            </w:r>
          </w:p>
        </w:tc>
        <w:tc>
          <w:tcPr>
            <w:tcW w:w="1510" w:type="dxa"/>
            <w:tcBorders>
              <w:top w:val="single" w:sz="4" w:space="0" w:color="000000"/>
              <w:left w:val="single" w:sz="4" w:space="0" w:color="000000"/>
              <w:bottom w:val="single" w:sz="4" w:space="0" w:color="000000"/>
            </w:tcBorders>
            <w:shd w:val="clear" w:color="auto" w:fill="DEEAF6"/>
            <w:vAlign w:val="center"/>
          </w:tcPr>
          <w:p w:rsidR="004B406C" w:rsidRDefault="00117C9A" w:rsidP="002F7812">
            <w:pPr>
              <w:spacing w:after="0" w:line="240" w:lineRule="auto"/>
              <w:ind w:left="0" w:hanging="2"/>
              <w:jc w:val="right"/>
            </w:pPr>
            <w:r>
              <w:rPr>
                <w:rFonts w:ascii="Arial" w:eastAsia="Arial" w:hAnsi="Arial" w:cs="Arial"/>
                <w:color w:val="000000"/>
                <w:sz w:val="18"/>
                <w:szCs w:val="18"/>
              </w:rPr>
              <w:t>426.367.408,23</w:t>
            </w:r>
          </w:p>
        </w:tc>
        <w:tc>
          <w:tcPr>
            <w:tcW w:w="101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4B406C" w:rsidRDefault="00117C9A" w:rsidP="002F7812">
            <w:pPr>
              <w:spacing w:line="240" w:lineRule="auto"/>
              <w:ind w:left="0" w:hanging="2"/>
              <w:jc w:val="right"/>
            </w:pPr>
            <w:r>
              <w:rPr>
                <w:rFonts w:ascii="Arial" w:eastAsia="Arial" w:hAnsi="Arial" w:cs="Arial"/>
                <w:color w:val="000000"/>
                <w:sz w:val="18"/>
                <w:szCs w:val="18"/>
              </w:rPr>
              <w:t>5,47</w:t>
            </w:r>
          </w:p>
        </w:tc>
      </w:tr>
    </w:tbl>
    <w:p w:rsidR="004B406C" w:rsidRDefault="00117C9A">
      <w:pPr>
        <w:ind w:left="0" w:hanging="2"/>
      </w:pPr>
      <w:r>
        <w:rPr>
          <w:rFonts w:ascii="Arial" w:eastAsia="Arial" w:hAnsi="Arial" w:cs="Arial"/>
          <w:sz w:val="18"/>
          <w:szCs w:val="18"/>
        </w:rPr>
        <w:t>Fonte: balanço patrimonial 2024</w:t>
      </w:r>
    </w:p>
    <w:p w:rsidR="00A317BA" w:rsidRDefault="00A317BA" w:rsidP="00A317BA">
      <w:pPr>
        <w:spacing w:after="0" w:line="360" w:lineRule="auto"/>
        <w:ind w:left="0" w:hanging="2"/>
        <w:jc w:val="both"/>
        <w:rPr>
          <w:rFonts w:ascii="Arial" w:eastAsia="Arial" w:hAnsi="Arial" w:cs="Arial"/>
          <w:color w:val="000000"/>
        </w:rPr>
      </w:pPr>
    </w:p>
    <w:p w:rsidR="004B406C" w:rsidRDefault="00117C9A" w:rsidP="00A317BA">
      <w:pPr>
        <w:spacing w:after="0" w:line="360" w:lineRule="auto"/>
        <w:ind w:left="0" w:hanging="2"/>
        <w:jc w:val="both"/>
        <w:rPr>
          <w:rFonts w:ascii="Arial" w:eastAsia="Arial" w:hAnsi="Arial" w:cs="Arial"/>
          <w:color w:val="000000"/>
        </w:rPr>
      </w:pPr>
      <w:r>
        <w:rPr>
          <w:rFonts w:ascii="Arial" w:eastAsia="Arial" w:hAnsi="Arial" w:cs="Arial"/>
          <w:color w:val="000000"/>
        </w:rPr>
        <w:t xml:space="preserve">A tabela 10 apresenta, além dos terrenos, as edificações que estão averbadas em escrituras e registradas no sistema de controle de bens imóveis </w:t>
      </w:r>
      <w:proofErr w:type="spellStart"/>
      <w:r>
        <w:rPr>
          <w:rFonts w:ascii="Arial" w:eastAsia="Arial" w:hAnsi="Arial" w:cs="Arial"/>
          <w:color w:val="000000"/>
        </w:rPr>
        <w:t>SPIUnet</w:t>
      </w:r>
      <w:proofErr w:type="spellEnd"/>
    </w:p>
    <w:p w:rsidR="004B406C" w:rsidRDefault="00117C9A">
      <w:pPr>
        <w:spacing w:before="120" w:line="360" w:lineRule="auto"/>
        <w:ind w:left="0" w:hanging="2"/>
        <w:jc w:val="both"/>
      </w:pPr>
      <w:r>
        <w:rPr>
          <w:rFonts w:ascii="Arial" w:eastAsia="Arial" w:hAnsi="Arial" w:cs="Arial"/>
        </w:rPr>
        <w:t>Em 2024 a Superintendência de Gestão Patrimonial iniciou procedimentos para atualização dos valores dos imóveis com base em laudos técnicos elaborados por profissional habilitado</w:t>
      </w:r>
      <w:r w:rsidR="0013785E">
        <w:rPr>
          <w:rFonts w:ascii="Arial" w:eastAsia="Arial" w:hAnsi="Arial" w:cs="Arial"/>
        </w:rPr>
        <w:t xml:space="preserve">, nos termos da </w:t>
      </w:r>
      <w:proofErr w:type="spellStart"/>
      <w:r w:rsidR="0013785E">
        <w:rPr>
          <w:rFonts w:ascii="Arial" w:eastAsia="Arial" w:hAnsi="Arial" w:cs="Arial"/>
        </w:rPr>
        <w:t>Macrofunção</w:t>
      </w:r>
      <w:proofErr w:type="spellEnd"/>
      <w:r w:rsidR="0013785E">
        <w:rPr>
          <w:rFonts w:ascii="Arial" w:eastAsia="Arial" w:hAnsi="Arial" w:cs="Arial"/>
        </w:rPr>
        <w:t xml:space="preserve"> 02.03.35</w:t>
      </w:r>
      <w:r>
        <w:rPr>
          <w:rFonts w:ascii="Arial" w:eastAsia="Arial" w:hAnsi="Arial" w:cs="Arial"/>
        </w:rPr>
        <w:t>. Durante o exercício 2025 os trabalhados continuarão, de modo que todos os imóveis tenham seus valores atualizados.</w:t>
      </w:r>
    </w:p>
    <w:p w:rsidR="004B406C" w:rsidRDefault="00117C9A">
      <w:pPr>
        <w:spacing w:before="240" w:line="360" w:lineRule="auto"/>
        <w:ind w:left="0" w:hanging="2"/>
        <w:jc w:val="both"/>
      </w:pPr>
      <w:r>
        <w:rPr>
          <w:rFonts w:ascii="Arial" w:eastAsia="Arial" w:hAnsi="Arial" w:cs="Arial"/>
        </w:rPr>
        <w:t xml:space="preserve">No exercício financeiro de 2022 ocorreu ajuste de registro no sistema de controle de bens imóveis </w:t>
      </w:r>
      <w:proofErr w:type="spellStart"/>
      <w:r>
        <w:rPr>
          <w:rFonts w:ascii="Arial" w:eastAsia="Arial" w:hAnsi="Arial" w:cs="Arial"/>
        </w:rPr>
        <w:t>SPIUnet</w:t>
      </w:r>
      <w:proofErr w:type="spellEnd"/>
      <w:r>
        <w:rPr>
          <w:rFonts w:ascii="Arial" w:eastAsia="Arial" w:hAnsi="Arial" w:cs="Arial"/>
        </w:rPr>
        <w:t xml:space="preserve">, solicitado pela Superintendência de Patrimônio da União no Estado do Rio Grande do Sul, ajuste este equivocado e que resultou na baixa de dois terrenos (RIP 8785000485001 e 8785000505002) localizados no Campus Passo Fundo e consequente distorção na posição patrimonial da UFFS (os valores destes imóveis estão zerados no balanço patrimonial). </w:t>
      </w:r>
    </w:p>
    <w:p w:rsidR="004B406C" w:rsidRDefault="00117C9A">
      <w:pPr>
        <w:spacing w:before="120" w:line="360" w:lineRule="auto"/>
        <w:ind w:left="0" w:hanging="2"/>
        <w:jc w:val="both"/>
      </w:pPr>
      <w:r>
        <w:rPr>
          <w:rFonts w:ascii="Arial" w:eastAsia="Arial" w:hAnsi="Arial" w:cs="Arial"/>
        </w:rPr>
        <w:t>Além da baixa dos terrenos mencionados, também ocorreu baixa equivocada de duas edificações do Campus Passo Fundo (matrículas RIP 8785001195007 e 8785001205002).</w:t>
      </w:r>
    </w:p>
    <w:p w:rsidR="004B406C" w:rsidRDefault="00117C9A">
      <w:pPr>
        <w:spacing w:before="120" w:line="360" w:lineRule="auto"/>
        <w:ind w:left="0" w:hanging="2"/>
        <w:jc w:val="both"/>
        <w:rPr>
          <w:rFonts w:ascii="Arial" w:eastAsia="Arial" w:hAnsi="Arial" w:cs="Arial"/>
        </w:rPr>
      </w:pPr>
      <w:r>
        <w:rPr>
          <w:rFonts w:ascii="Arial" w:eastAsia="Arial" w:hAnsi="Arial" w:cs="Arial"/>
        </w:rPr>
        <w:t>O impacto na posição patrimonial dos bens imóveis, em consequência das baixas equivocadas é de R$ 60.349.767,63 (tabela 11). A regularização para recompor o valor baixado indevidamente está pendente e está a cargo da Superintendência do Patrimônio da União no Rio Grande do SUL – SPU/RS e da Superintendência de Gestão Patrimonial, setor responsável pela gestão dos bens patrimoniais da UFFS. A S</w:t>
      </w:r>
      <w:r w:rsidR="00F67867">
        <w:rPr>
          <w:rFonts w:ascii="Arial" w:eastAsia="Arial" w:hAnsi="Arial" w:cs="Arial"/>
        </w:rPr>
        <w:t>uperintendência de Gestão Patrimonial</w:t>
      </w:r>
      <w:r>
        <w:rPr>
          <w:rFonts w:ascii="Arial" w:eastAsia="Arial" w:hAnsi="Arial" w:cs="Arial"/>
        </w:rPr>
        <w:t xml:space="preserve"> iniciou os trabalhos para regularização do registro destes imóveis o que resolverá a pendência de controle</w:t>
      </w:r>
      <w:r w:rsidR="00F67867">
        <w:rPr>
          <w:rFonts w:ascii="Arial" w:eastAsia="Arial" w:hAnsi="Arial" w:cs="Arial"/>
        </w:rPr>
        <w:t>, bem</w:t>
      </w:r>
      <w:r>
        <w:rPr>
          <w:rFonts w:ascii="Arial" w:eastAsia="Arial" w:hAnsi="Arial" w:cs="Arial"/>
        </w:rPr>
        <w:t xml:space="preserve"> como de evidenciação contábil.</w:t>
      </w:r>
      <w:r w:rsidR="00A317BA">
        <w:rPr>
          <w:rFonts w:ascii="Arial" w:eastAsia="Arial" w:hAnsi="Arial" w:cs="Arial"/>
        </w:rPr>
        <w:t xml:space="preserve"> </w:t>
      </w:r>
      <w:r>
        <w:rPr>
          <w:rFonts w:ascii="Arial" w:eastAsia="Arial" w:hAnsi="Arial" w:cs="Arial"/>
        </w:rPr>
        <w:t>A tabela 11 demonstra em valores as ocorrências:</w:t>
      </w:r>
    </w:p>
    <w:p w:rsidR="004B406C" w:rsidRDefault="00117C9A">
      <w:pPr>
        <w:spacing w:after="0"/>
        <w:ind w:left="0" w:hanging="2"/>
        <w:jc w:val="both"/>
        <w:rPr>
          <w:rFonts w:ascii="Arial" w:eastAsia="Arial" w:hAnsi="Arial" w:cs="Arial"/>
          <w:sz w:val="18"/>
          <w:szCs w:val="18"/>
        </w:rPr>
      </w:pPr>
      <w:bookmarkStart w:id="8" w:name="_heading=h.1y810tw" w:colFirst="0" w:colLast="0"/>
      <w:bookmarkEnd w:id="8"/>
      <w:r>
        <w:rPr>
          <w:rFonts w:ascii="Arial" w:eastAsia="Arial" w:hAnsi="Arial" w:cs="Arial"/>
        </w:rPr>
        <w:t xml:space="preserve"> </w:t>
      </w:r>
      <w:r>
        <w:rPr>
          <w:rFonts w:ascii="Arial" w:eastAsia="Arial" w:hAnsi="Arial" w:cs="Arial"/>
          <w:sz w:val="18"/>
          <w:szCs w:val="18"/>
        </w:rPr>
        <w:t xml:space="preserve">Tabela 11 – demonstração dos registros realizados no </w:t>
      </w:r>
      <w:proofErr w:type="spellStart"/>
      <w:r>
        <w:rPr>
          <w:rFonts w:ascii="Arial" w:eastAsia="Arial" w:hAnsi="Arial" w:cs="Arial"/>
          <w:sz w:val="18"/>
          <w:szCs w:val="18"/>
        </w:rPr>
        <w:t>SIPIUnet</w:t>
      </w:r>
      <w:proofErr w:type="spellEnd"/>
      <w:r>
        <w:rPr>
          <w:rFonts w:ascii="Arial" w:eastAsia="Arial" w:hAnsi="Arial" w:cs="Arial"/>
          <w:sz w:val="18"/>
          <w:szCs w:val="18"/>
        </w:rPr>
        <w:t xml:space="preserve"> em 2022</w:t>
      </w:r>
    </w:p>
    <w:tbl>
      <w:tblPr>
        <w:tblStyle w:val="af7"/>
        <w:tblW w:w="8697" w:type="dxa"/>
        <w:tblInd w:w="-25" w:type="dxa"/>
        <w:tblLayout w:type="fixed"/>
        <w:tblLook w:val="0000" w:firstRow="0" w:lastRow="0" w:firstColumn="0" w:lastColumn="0" w:noHBand="0" w:noVBand="0"/>
      </w:tblPr>
      <w:tblGrid>
        <w:gridCol w:w="5615"/>
        <w:gridCol w:w="3082"/>
      </w:tblGrid>
      <w:tr w:rsidR="004B406C">
        <w:trPr>
          <w:trHeight w:val="253"/>
        </w:trPr>
        <w:tc>
          <w:tcPr>
            <w:tcW w:w="8697"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spacing w:line="240" w:lineRule="auto"/>
              <w:ind w:left="0" w:hanging="2"/>
              <w:jc w:val="center"/>
            </w:pPr>
            <w:r>
              <w:rPr>
                <w:rFonts w:ascii="Arial" w:eastAsia="Arial" w:hAnsi="Arial" w:cs="Arial"/>
                <w:color w:val="000000"/>
                <w:sz w:val="18"/>
                <w:szCs w:val="18"/>
              </w:rPr>
              <w:t>BENS DE USO ESPECIAL - TERRENOS</w:t>
            </w:r>
          </w:p>
        </w:tc>
      </w:tr>
      <w:tr w:rsidR="004B406C">
        <w:trPr>
          <w:trHeight w:val="253"/>
        </w:trPr>
        <w:tc>
          <w:tcPr>
            <w:tcW w:w="561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Saldo em 31/12/2021</w:t>
            </w:r>
          </w:p>
        </w:tc>
        <w:tc>
          <w:tcPr>
            <w:tcW w:w="308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pPr>
            <w:r>
              <w:rPr>
                <w:rFonts w:ascii="Arial" w:eastAsia="Arial" w:hAnsi="Arial" w:cs="Arial"/>
                <w:color w:val="000000"/>
                <w:sz w:val="18"/>
                <w:szCs w:val="18"/>
              </w:rPr>
              <w:t>77.808.508,40</w:t>
            </w:r>
          </w:p>
        </w:tc>
      </w:tr>
      <w:tr w:rsidR="004B406C">
        <w:trPr>
          <w:trHeight w:val="253"/>
        </w:trPr>
        <w:tc>
          <w:tcPr>
            <w:tcW w:w="561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Reavaliações</w:t>
            </w:r>
          </w:p>
        </w:tc>
        <w:tc>
          <w:tcPr>
            <w:tcW w:w="308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pPr>
            <w:r>
              <w:rPr>
                <w:rFonts w:ascii="Arial" w:eastAsia="Arial" w:hAnsi="Arial" w:cs="Arial"/>
                <w:color w:val="000000"/>
                <w:sz w:val="18"/>
                <w:szCs w:val="18"/>
              </w:rPr>
              <w:t>24.344.053,83</w:t>
            </w:r>
          </w:p>
        </w:tc>
      </w:tr>
      <w:tr w:rsidR="004B406C">
        <w:trPr>
          <w:trHeight w:val="253"/>
        </w:trPr>
        <w:tc>
          <w:tcPr>
            <w:tcW w:w="561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Terrenos baixados indevidamente – pendente de regularização</w:t>
            </w:r>
          </w:p>
        </w:tc>
        <w:tc>
          <w:tcPr>
            <w:tcW w:w="308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after="0" w:line="240" w:lineRule="auto"/>
              <w:ind w:left="0" w:hanging="2"/>
              <w:jc w:val="right"/>
            </w:pPr>
            <w:r>
              <w:rPr>
                <w:rFonts w:ascii="Arial" w:eastAsia="Arial" w:hAnsi="Arial" w:cs="Arial"/>
                <w:color w:val="000000"/>
                <w:sz w:val="18"/>
                <w:szCs w:val="18"/>
              </w:rPr>
              <w:t>(44.909.621,95)</w:t>
            </w:r>
          </w:p>
        </w:tc>
      </w:tr>
      <w:tr w:rsidR="004B406C">
        <w:trPr>
          <w:trHeight w:val="253"/>
        </w:trPr>
        <w:tc>
          <w:tcPr>
            <w:tcW w:w="561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Saldo em 31/12/2022</w:t>
            </w:r>
          </w:p>
        </w:tc>
        <w:tc>
          <w:tcPr>
            <w:tcW w:w="308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after="0" w:line="240" w:lineRule="auto"/>
              <w:ind w:left="0" w:hanging="2"/>
              <w:jc w:val="right"/>
            </w:pPr>
            <w:r>
              <w:rPr>
                <w:rFonts w:ascii="Arial" w:eastAsia="Arial" w:hAnsi="Arial" w:cs="Arial"/>
                <w:color w:val="000000"/>
                <w:sz w:val="18"/>
                <w:szCs w:val="18"/>
              </w:rPr>
              <w:t>57.242.940,28</w:t>
            </w:r>
          </w:p>
        </w:tc>
      </w:tr>
    </w:tbl>
    <w:tbl>
      <w:tblPr>
        <w:tblStyle w:val="af8"/>
        <w:tblW w:w="8697" w:type="dxa"/>
        <w:tblInd w:w="-25" w:type="dxa"/>
        <w:tblLayout w:type="fixed"/>
        <w:tblLook w:val="0000" w:firstRow="0" w:lastRow="0" w:firstColumn="0" w:lastColumn="0" w:noHBand="0" w:noVBand="0"/>
      </w:tblPr>
      <w:tblGrid>
        <w:gridCol w:w="5615"/>
        <w:gridCol w:w="3082"/>
      </w:tblGrid>
      <w:tr w:rsidR="004B406C">
        <w:trPr>
          <w:trHeight w:val="253"/>
        </w:trPr>
        <w:tc>
          <w:tcPr>
            <w:tcW w:w="8697"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spacing w:line="240" w:lineRule="auto"/>
              <w:ind w:left="0" w:hanging="2"/>
              <w:jc w:val="center"/>
            </w:pPr>
            <w:r>
              <w:rPr>
                <w:rFonts w:ascii="Arial" w:eastAsia="Arial" w:hAnsi="Arial" w:cs="Arial"/>
                <w:color w:val="000000"/>
                <w:sz w:val="18"/>
                <w:szCs w:val="18"/>
              </w:rPr>
              <w:t>BENS DE USO ESPECIAL - EDIFICAÇÕES</w:t>
            </w:r>
          </w:p>
        </w:tc>
      </w:tr>
      <w:tr w:rsidR="004B406C">
        <w:trPr>
          <w:trHeight w:val="253"/>
        </w:trPr>
        <w:tc>
          <w:tcPr>
            <w:tcW w:w="561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Saldo em 31/12/2021</w:t>
            </w:r>
          </w:p>
        </w:tc>
        <w:tc>
          <w:tcPr>
            <w:tcW w:w="308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pPr>
            <w:r>
              <w:rPr>
                <w:rFonts w:ascii="Arial" w:eastAsia="Arial" w:hAnsi="Arial" w:cs="Arial"/>
                <w:color w:val="000000"/>
              </w:rPr>
              <w:t>304.158.801,84</w:t>
            </w:r>
          </w:p>
        </w:tc>
      </w:tr>
      <w:tr w:rsidR="004B406C">
        <w:trPr>
          <w:trHeight w:val="253"/>
        </w:trPr>
        <w:tc>
          <w:tcPr>
            <w:tcW w:w="561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Reavaliações</w:t>
            </w:r>
          </w:p>
        </w:tc>
        <w:tc>
          <w:tcPr>
            <w:tcW w:w="308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hanging="2"/>
              <w:jc w:val="right"/>
            </w:pPr>
            <w:r>
              <w:rPr>
                <w:rFonts w:ascii="Arial" w:eastAsia="Arial" w:hAnsi="Arial" w:cs="Arial"/>
                <w:color w:val="000000"/>
              </w:rPr>
              <w:t>80.501.225,05</w:t>
            </w:r>
          </w:p>
        </w:tc>
      </w:tr>
      <w:tr w:rsidR="004B406C">
        <w:trPr>
          <w:trHeight w:val="253"/>
        </w:trPr>
        <w:tc>
          <w:tcPr>
            <w:tcW w:w="561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Edificações baixadas indevidamente – pendente de regularização</w:t>
            </w:r>
          </w:p>
        </w:tc>
        <w:tc>
          <w:tcPr>
            <w:tcW w:w="308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after="0" w:line="240" w:lineRule="auto"/>
              <w:ind w:left="0" w:hanging="2"/>
              <w:jc w:val="right"/>
            </w:pPr>
            <w:r>
              <w:rPr>
                <w:rFonts w:ascii="Arial" w:eastAsia="Arial" w:hAnsi="Arial" w:cs="Arial"/>
                <w:color w:val="000000"/>
              </w:rPr>
              <w:t>(15.440.145,68)</w:t>
            </w:r>
          </w:p>
        </w:tc>
      </w:tr>
      <w:tr w:rsidR="004B406C">
        <w:trPr>
          <w:trHeight w:val="253"/>
        </w:trPr>
        <w:tc>
          <w:tcPr>
            <w:tcW w:w="561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hanging="2"/>
            </w:pPr>
            <w:r>
              <w:rPr>
                <w:rFonts w:ascii="Arial" w:eastAsia="Arial" w:hAnsi="Arial" w:cs="Arial"/>
                <w:color w:val="000000"/>
                <w:sz w:val="18"/>
                <w:szCs w:val="18"/>
              </w:rPr>
              <w:t>Saldo em 31/12/2022</w:t>
            </w:r>
          </w:p>
        </w:tc>
        <w:tc>
          <w:tcPr>
            <w:tcW w:w="308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after="0" w:line="240" w:lineRule="auto"/>
              <w:ind w:left="0" w:hanging="2"/>
              <w:jc w:val="right"/>
            </w:pPr>
            <w:r>
              <w:rPr>
                <w:rFonts w:ascii="Arial" w:eastAsia="Arial" w:hAnsi="Arial" w:cs="Arial"/>
                <w:color w:val="000000"/>
              </w:rPr>
              <w:t>369.219.881,21</w:t>
            </w:r>
          </w:p>
        </w:tc>
      </w:tr>
    </w:tbl>
    <w:p w:rsidR="004B406C" w:rsidRDefault="00117C9A">
      <w:pPr>
        <w:ind w:left="0" w:hanging="2"/>
        <w:rPr>
          <w:rFonts w:ascii="Arial" w:eastAsia="Arial" w:hAnsi="Arial" w:cs="Arial"/>
          <w:sz w:val="18"/>
          <w:szCs w:val="18"/>
        </w:rPr>
      </w:pPr>
      <w:r>
        <w:rPr>
          <w:rFonts w:ascii="Arial" w:eastAsia="Arial" w:hAnsi="Arial" w:cs="Arial"/>
          <w:sz w:val="18"/>
          <w:szCs w:val="18"/>
        </w:rPr>
        <w:t>Fonte: revisão analítica</w:t>
      </w:r>
    </w:p>
    <w:p w:rsidR="00A317BA" w:rsidRDefault="00A317BA">
      <w:pPr>
        <w:ind w:left="0" w:hanging="2"/>
        <w:rPr>
          <w:rFonts w:ascii="Arial" w:eastAsia="Arial" w:hAnsi="Arial" w:cs="Arial"/>
          <w:sz w:val="18"/>
          <w:szCs w:val="18"/>
        </w:rPr>
      </w:pPr>
    </w:p>
    <w:p w:rsidR="004B406C" w:rsidRDefault="00117C9A">
      <w:pPr>
        <w:spacing w:after="0"/>
        <w:ind w:left="0" w:hanging="2"/>
        <w:jc w:val="both"/>
      </w:pPr>
      <w:r>
        <w:rPr>
          <w:rFonts w:ascii="Arial" w:eastAsia="Arial" w:hAnsi="Arial" w:cs="Arial"/>
          <w:color w:val="000000"/>
          <w:u w:val="single"/>
        </w:rPr>
        <w:lastRenderedPageBreak/>
        <w:t xml:space="preserve">Depreciação de bens imóveis cadastrados no </w:t>
      </w:r>
      <w:proofErr w:type="spellStart"/>
      <w:r>
        <w:rPr>
          <w:rFonts w:ascii="Arial" w:eastAsia="Arial" w:hAnsi="Arial" w:cs="Arial"/>
          <w:color w:val="000000"/>
          <w:u w:val="single"/>
        </w:rPr>
        <w:t>SPIUnet</w:t>
      </w:r>
      <w:proofErr w:type="spellEnd"/>
      <w:r>
        <w:rPr>
          <w:rFonts w:ascii="Arial" w:eastAsia="Arial" w:hAnsi="Arial" w:cs="Arial"/>
          <w:color w:val="000000"/>
          <w:u w:val="single"/>
        </w:rPr>
        <w:t xml:space="preserve"> </w:t>
      </w:r>
    </w:p>
    <w:p w:rsidR="004B406C" w:rsidRDefault="00117C9A">
      <w:pPr>
        <w:spacing w:before="120" w:line="360" w:lineRule="auto"/>
        <w:ind w:left="0" w:hanging="2"/>
        <w:jc w:val="both"/>
      </w:pPr>
      <w:r>
        <w:rPr>
          <w:rFonts w:ascii="Arial" w:eastAsia="Arial" w:hAnsi="Arial" w:cs="Arial"/>
          <w:color w:val="000000"/>
        </w:rPr>
        <w:t xml:space="preserve">A Portaria Conjunta STN/SPU nº 3/2014 dispõe sobre procedimentos e requisitos gerais para mensuração, atualização, reavaliação e depreciação dos bens imóveis da União, autarquias e fundações públicas federais, controlados pelo </w:t>
      </w:r>
      <w:proofErr w:type="spellStart"/>
      <w:r>
        <w:rPr>
          <w:rFonts w:ascii="Arial" w:eastAsia="Arial" w:hAnsi="Arial" w:cs="Arial"/>
          <w:color w:val="000000"/>
        </w:rPr>
        <w:t>SPIUnet</w:t>
      </w:r>
      <w:proofErr w:type="spellEnd"/>
      <w:r>
        <w:rPr>
          <w:rFonts w:ascii="Arial" w:eastAsia="Arial" w:hAnsi="Arial" w:cs="Arial"/>
          <w:color w:val="000000"/>
        </w:rPr>
        <w:t xml:space="preserve">. </w:t>
      </w:r>
    </w:p>
    <w:p w:rsidR="004B406C" w:rsidRDefault="00117C9A">
      <w:pPr>
        <w:spacing w:before="120" w:line="360" w:lineRule="auto"/>
        <w:ind w:left="0" w:hanging="2"/>
        <w:jc w:val="both"/>
      </w:pPr>
      <w:r>
        <w:rPr>
          <w:rFonts w:ascii="Arial" w:eastAsia="Arial" w:hAnsi="Arial" w:cs="Arial"/>
          <w:color w:val="000000"/>
        </w:rPr>
        <w:t xml:space="preserve">O </w:t>
      </w:r>
      <w:proofErr w:type="spellStart"/>
      <w:r>
        <w:rPr>
          <w:rFonts w:ascii="Arial" w:eastAsia="Arial" w:hAnsi="Arial" w:cs="Arial"/>
          <w:color w:val="000000"/>
        </w:rPr>
        <w:t>SPIUnet</w:t>
      </w:r>
      <w:proofErr w:type="spellEnd"/>
      <w:r>
        <w:rPr>
          <w:rFonts w:ascii="Arial" w:eastAsia="Arial" w:hAnsi="Arial" w:cs="Arial"/>
          <w:color w:val="000000"/>
        </w:rPr>
        <w:t xml:space="preserve"> é um sistema de cadastro e controle de imóveis da União e de terceiros utilizados pelos Órgãos Federais, que mantém atualizado o valor patrimonial dos imóveis. O sistema é interligado ao SIAFI para o reconhecimento contábil das adições, baixas e transferências, exceto a depreciação, que é registrada no SIAFI por meio de um arquivo eletrônico encaminhado pela SPU à STN, para que seja contabilizado no SIAFI.</w:t>
      </w:r>
    </w:p>
    <w:p w:rsidR="004B406C" w:rsidRDefault="00117C9A">
      <w:pPr>
        <w:spacing w:before="120" w:line="360" w:lineRule="auto"/>
        <w:ind w:left="0" w:hanging="2"/>
        <w:jc w:val="both"/>
      </w:pPr>
      <w:r>
        <w:rPr>
          <w:rFonts w:ascii="Arial" w:eastAsia="Arial" w:hAnsi="Arial" w:cs="Arial"/>
          <w:color w:val="000000"/>
        </w:rPr>
        <w:t xml:space="preserve">O valor depreciado dos bens imóveis da União, autarquias e fundações públicas federais é apurado mensal e automaticamente pelo sistema </w:t>
      </w:r>
      <w:proofErr w:type="spellStart"/>
      <w:r>
        <w:rPr>
          <w:rFonts w:ascii="Arial" w:eastAsia="Arial" w:hAnsi="Arial" w:cs="Arial"/>
          <w:color w:val="000000"/>
        </w:rPr>
        <w:t>SPIUnet</w:t>
      </w:r>
      <w:proofErr w:type="spellEnd"/>
      <w:r>
        <w:rPr>
          <w:rFonts w:ascii="Arial" w:eastAsia="Arial" w:hAnsi="Arial" w:cs="Arial"/>
          <w:color w:val="000000"/>
        </w:rPr>
        <w:t xml:space="preserve"> sobre o valor depreciável da acessão, utilizando-se para tanto o Método da Parábola de </w:t>
      </w:r>
      <w:proofErr w:type="spellStart"/>
      <w:r>
        <w:rPr>
          <w:rFonts w:ascii="Arial" w:eastAsia="Arial" w:hAnsi="Arial" w:cs="Arial"/>
          <w:color w:val="000000"/>
        </w:rPr>
        <w:t>Kuentzle</w:t>
      </w:r>
      <w:proofErr w:type="spellEnd"/>
      <w:r>
        <w:rPr>
          <w:rFonts w:ascii="Arial" w:eastAsia="Arial" w:hAnsi="Arial" w:cs="Arial"/>
          <w:color w:val="000000"/>
        </w:rPr>
        <w:t xml:space="preserve"> e a depreciação será iniciada no mesmo dia que o bem for colocado em condições de uso.</w:t>
      </w:r>
    </w:p>
    <w:p w:rsidR="004B406C" w:rsidRDefault="00117C9A">
      <w:pPr>
        <w:spacing w:before="120" w:line="360" w:lineRule="auto"/>
        <w:ind w:left="0" w:hanging="2"/>
        <w:jc w:val="both"/>
      </w:pPr>
      <w:r>
        <w:rPr>
          <w:rFonts w:ascii="Arial" w:eastAsia="Arial" w:hAnsi="Arial" w:cs="Arial"/>
          <w:color w:val="000000"/>
        </w:rPr>
        <w:t xml:space="preserve">O Método da Parábola de </w:t>
      </w:r>
      <w:proofErr w:type="spellStart"/>
      <w:r>
        <w:rPr>
          <w:rFonts w:ascii="Arial" w:eastAsia="Arial" w:hAnsi="Arial" w:cs="Arial"/>
          <w:color w:val="000000"/>
        </w:rPr>
        <w:t>Kuentzle</w:t>
      </w:r>
      <w:proofErr w:type="spellEnd"/>
      <w:r>
        <w:rPr>
          <w:rFonts w:ascii="Arial" w:eastAsia="Arial" w:hAnsi="Arial" w:cs="Arial"/>
          <w:color w:val="000000"/>
        </w:rPr>
        <w:t xml:space="preserve"> distribui a depreciação ao longo da vida útil da benfeitoria, segundo as ordenadas de uma parábola, apresentando menores depreciações na fase inicial e maiores na fase final, o que é compatível com o desgaste progressivo das partes de uma edificação. O cálculo é realizado de acordo com a seguinte equação:</w:t>
      </w:r>
    </w:p>
    <w:p w:rsidR="004B406C" w:rsidRDefault="00117C9A">
      <w:pPr>
        <w:spacing w:after="0"/>
        <w:ind w:left="0" w:hanging="2"/>
        <w:jc w:val="center"/>
      </w:pPr>
      <w:proofErr w:type="spellStart"/>
      <w:r>
        <w:rPr>
          <w:rFonts w:ascii="Arial" w:eastAsia="Arial" w:hAnsi="Arial" w:cs="Arial"/>
          <w:color w:val="000000"/>
        </w:rPr>
        <w:t>Kd</w:t>
      </w:r>
      <w:proofErr w:type="spellEnd"/>
      <w:r>
        <w:rPr>
          <w:rFonts w:ascii="Arial" w:eastAsia="Arial" w:hAnsi="Arial" w:cs="Arial"/>
          <w:color w:val="000000"/>
        </w:rPr>
        <w:t xml:space="preserve"> = (n² - x²) / n²</w:t>
      </w:r>
    </w:p>
    <w:p w:rsidR="004B406C" w:rsidRDefault="00117C9A">
      <w:pPr>
        <w:spacing w:after="0"/>
        <w:ind w:left="0" w:hanging="2"/>
      </w:pPr>
      <w:proofErr w:type="gramStart"/>
      <w:r>
        <w:rPr>
          <w:rFonts w:ascii="Arial" w:eastAsia="Arial" w:hAnsi="Arial" w:cs="Arial"/>
          <w:color w:val="000000"/>
        </w:rPr>
        <w:t>onde</w:t>
      </w:r>
      <w:proofErr w:type="gramEnd"/>
      <w:r>
        <w:rPr>
          <w:rFonts w:ascii="Arial" w:eastAsia="Arial" w:hAnsi="Arial" w:cs="Arial"/>
          <w:color w:val="000000"/>
        </w:rPr>
        <w:t>:</w:t>
      </w:r>
    </w:p>
    <w:p w:rsidR="004B406C" w:rsidRDefault="00117C9A">
      <w:pPr>
        <w:spacing w:after="0"/>
        <w:ind w:left="0" w:hanging="2"/>
        <w:jc w:val="both"/>
      </w:pPr>
      <w:proofErr w:type="spellStart"/>
      <w:r>
        <w:rPr>
          <w:rFonts w:ascii="Arial" w:eastAsia="Arial" w:hAnsi="Arial" w:cs="Arial"/>
          <w:color w:val="000000"/>
        </w:rPr>
        <w:t>Kd</w:t>
      </w:r>
      <w:proofErr w:type="spellEnd"/>
      <w:r>
        <w:rPr>
          <w:rFonts w:ascii="Arial" w:eastAsia="Arial" w:hAnsi="Arial" w:cs="Arial"/>
          <w:color w:val="000000"/>
        </w:rPr>
        <w:t xml:space="preserve"> = coeficiente de depreciação</w:t>
      </w:r>
    </w:p>
    <w:p w:rsidR="004B406C" w:rsidRDefault="00117C9A">
      <w:pPr>
        <w:spacing w:after="0"/>
        <w:ind w:left="0" w:hanging="2"/>
        <w:jc w:val="both"/>
      </w:pPr>
      <w:proofErr w:type="gramStart"/>
      <w:r>
        <w:rPr>
          <w:rFonts w:ascii="Arial" w:eastAsia="Arial" w:hAnsi="Arial" w:cs="Arial"/>
          <w:color w:val="000000"/>
        </w:rPr>
        <w:t>n</w:t>
      </w:r>
      <w:proofErr w:type="gramEnd"/>
      <w:r>
        <w:rPr>
          <w:rFonts w:ascii="Arial" w:eastAsia="Arial" w:hAnsi="Arial" w:cs="Arial"/>
          <w:color w:val="000000"/>
        </w:rPr>
        <w:t xml:space="preserve"> = vida útil da acessão</w:t>
      </w:r>
    </w:p>
    <w:p w:rsidR="004B406C" w:rsidRDefault="00117C9A">
      <w:pPr>
        <w:spacing w:after="0"/>
        <w:ind w:left="0" w:hanging="2"/>
        <w:jc w:val="both"/>
      </w:pPr>
      <w:proofErr w:type="gramStart"/>
      <w:r>
        <w:rPr>
          <w:rFonts w:ascii="Arial" w:eastAsia="Arial" w:hAnsi="Arial" w:cs="Arial"/>
          <w:color w:val="000000"/>
        </w:rPr>
        <w:t>x</w:t>
      </w:r>
      <w:proofErr w:type="gramEnd"/>
      <w:r>
        <w:rPr>
          <w:rFonts w:ascii="Arial" w:eastAsia="Arial" w:hAnsi="Arial" w:cs="Arial"/>
          <w:color w:val="000000"/>
        </w:rPr>
        <w:t xml:space="preserve"> = vida útil transcorrida da acessão</w:t>
      </w:r>
    </w:p>
    <w:p w:rsidR="004B406C" w:rsidRDefault="004B406C">
      <w:pPr>
        <w:spacing w:after="0"/>
        <w:ind w:left="0" w:hanging="2"/>
        <w:jc w:val="both"/>
        <w:rPr>
          <w:rFonts w:ascii="Arial" w:eastAsia="Arial" w:hAnsi="Arial" w:cs="Arial"/>
          <w:color w:val="000000"/>
        </w:rPr>
      </w:pPr>
    </w:p>
    <w:p w:rsidR="004B406C"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A vida útil será definida com base no informado pelo laudo de avaliação específico ou, na sua ausência, por parâmetros predefinidos pela SPU, de acordo a natureza e características dos bens imóveis. Nos casos de bens reavaliados, independentemente do fundamento, a depreciação acumulada deve ser zerada e reiniciada a partir do novo valor.</w:t>
      </w:r>
    </w:p>
    <w:p w:rsidR="004B406C" w:rsidRDefault="00117C9A">
      <w:pPr>
        <w:spacing w:before="120" w:line="360" w:lineRule="auto"/>
        <w:ind w:left="0" w:hanging="2"/>
        <w:jc w:val="both"/>
        <w:rPr>
          <w:rFonts w:ascii="Arial" w:eastAsia="Arial" w:hAnsi="Arial" w:cs="Arial"/>
          <w:color w:val="000000"/>
        </w:rPr>
      </w:pPr>
      <w:bookmarkStart w:id="9" w:name="_heading=h.4i7ojhp" w:colFirst="0" w:colLast="0"/>
      <w:bookmarkEnd w:id="9"/>
      <w:r>
        <w:rPr>
          <w:rFonts w:ascii="Arial" w:eastAsia="Arial" w:hAnsi="Arial" w:cs="Arial"/>
          <w:color w:val="000000"/>
        </w:rPr>
        <w:t xml:space="preserve">Em abril/2024 realizou-se ajuste de baixa da depreciação acumulada de bens reavaliados em 2022 e que estavam pendentes de regularização. Em dezembro/2024 a STN também realizou ajustes na depreciação acumulada com base em relatórios da SPU. </w:t>
      </w:r>
    </w:p>
    <w:p w:rsidR="00D5004C" w:rsidRDefault="00D5004C">
      <w:pPr>
        <w:spacing w:before="120" w:line="360" w:lineRule="auto"/>
        <w:ind w:left="0" w:hanging="2"/>
        <w:jc w:val="both"/>
        <w:rPr>
          <w:rFonts w:ascii="Arial" w:eastAsia="Arial" w:hAnsi="Arial" w:cs="Arial"/>
          <w:color w:val="000000"/>
        </w:rPr>
      </w:pPr>
    </w:p>
    <w:p w:rsidR="00D5004C" w:rsidRDefault="00D5004C">
      <w:pPr>
        <w:spacing w:before="120" w:line="360" w:lineRule="auto"/>
        <w:ind w:left="0" w:hanging="2"/>
        <w:jc w:val="both"/>
        <w:rPr>
          <w:rFonts w:ascii="Arial" w:eastAsia="Arial" w:hAnsi="Arial" w:cs="Arial"/>
          <w:color w:val="000000"/>
        </w:rPr>
      </w:pPr>
    </w:p>
    <w:p w:rsidR="00D5004C" w:rsidRDefault="00D5004C">
      <w:pPr>
        <w:spacing w:before="120" w:line="360" w:lineRule="auto"/>
        <w:ind w:left="0" w:hanging="2"/>
        <w:jc w:val="both"/>
        <w:rPr>
          <w:rFonts w:ascii="Arial" w:eastAsia="Arial" w:hAnsi="Arial" w:cs="Arial"/>
          <w:color w:val="000000"/>
        </w:rPr>
      </w:pPr>
    </w:p>
    <w:p w:rsidR="00A317BA" w:rsidRDefault="00A317BA">
      <w:pPr>
        <w:spacing w:before="120" w:line="360" w:lineRule="auto"/>
        <w:ind w:left="0" w:hanging="2"/>
        <w:jc w:val="both"/>
        <w:rPr>
          <w:rFonts w:ascii="Arial" w:eastAsia="Arial" w:hAnsi="Arial" w:cs="Arial"/>
          <w:color w:val="000000"/>
        </w:rPr>
      </w:pPr>
    </w:p>
    <w:p w:rsidR="00A317BA" w:rsidRDefault="00A317BA">
      <w:pPr>
        <w:spacing w:before="120" w:line="360" w:lineRule="auto"/>
        <w:ind w:left="0" w:hanging="2"/>
        <w:jc w:val="both"/>
        <w:rPr>
          <w:rFonts w:ascii="Arial" w:eastAsia="Arial" w:hAnsi="Arial" w:cs="Arial"/>
          <w:color w:val="000000"/>
        </w:rPr>
      </w:pPr>
    </w:p>
    <w:p w:rsidR="00A317BA" w:rsidRDefault="00A317BA">
      <w:pPr>
        <w:spacing w:before="120" w:line="360" w:lineRule="auto"/>
        <w:ind w:left="0" w:hanging="2"/>
        <w:jc w:val="both"/>
        <w:rPr>
          <w:rFonts w:ascii="Arial" w:eastAsia="Arial" w:hAnsi="Arial" w:cs="Arial"/>
          <w:color w:val="000000"/>
        </w:rPr>
      </w:pPr>
    </w:p>
    <w:p w:rsidR="00D5004C" w:rsidRDefault="00D5004C">
      <w:pPr>
        <w:spacing w:before="120" w:line="360" w:lineRule="auto"/>
        <w:ind w:left="0" w:hanging="2"/>
        <w:jc w:val="both"/>
        <w:rPr>
          <w:rFonts w:ascii="Arial" w:eastAsia="Arial" w:hAnsi="Arial" w:cs="Arial"/>
          <w:color w:val="000000"/>
        </w:rPr>
      </w:pPr>
    </w:p>
    <w:p w:rsidR="00D5004C" w:rsidRDefault="00D5004C">
      <w:pPr>
        <w:spacing w:before="120" w:line="360" w:lineRule="auto"/>
        <w:ind w:left="0" w:hanging="2"/>
        <w:jc w:val="both"/>
        <w:rPr>
          <w:rFonts w:ascii="Arial" w:eastAsia="Arial" w:hAnsi="Arial" w:cs="Arial"/>
          <w:color w:val="000000"/>
        </w:rPr>
      </w:pPr>
    </w:p>
    <w:p w:rsidR="004B406C" w:rsidRDefault="00117C9A" w:rsidP="001850DB">
      <w:pPr>
        <w:pStyle w:val="ITENS"/>
        <w:rPr>
          <w:color w:val="44546A"/>
        </w:rPr>
      </w:pPr>
      <w:r>
        <w:lastRenderedPageBreak/>
        <w:t>Nota 2.4.7 – Intangível</w:t>
      </w:r>
    </w:p>
    <w:p w:rsidR="004B406C" w:rsidRDefault="004B406C">
      <w:pPr>
        <w:spacing w:after="0"/>
        <w:ind w:left="0" w:hanging="2"/>
        <w:rPr>
          <w:rFonts w:ascii="Arial" w:eastAsia="Arial" w:hAnsi="Arial" w:cs="Arial"/>
          <w:color w:val="000000"/>
          <w:u w:val="single"/>
        </w:rPr>
      </w:pPr>
    </w:p>
    <w:p w:rsidR="004B406C" w:rsidRDefault="00117C9A">
      <w:pPr>
        <w:spacing w:before="120" w:line="360" w:lineRule="auto"/>
        <w:ind w:left="0" w:hanging="2"/>
        <w:jc w:val="both"/>
      </w:pPr>
      <w:r>
        <w:rPr>
          <w:rFonts w:ascii="Arial" w:eastAsia="Arial" w:hAnsi="Arial" w:cs="Arial"/>
          <w:color w:val="000000"/>
        </w:rPr>
        <w:t xml:space="preserve">O investimento em bens de natureza intangível da UFFS é composto na sua totalidade por softwares. </w:t>
      </w:r>
    </w:p>
    <w:p w:rsidR="004B406C" w:rsidRDefault="00117C9A">
      <w:pPr>
        <w:spacing w:before="120" w:line="360" w:lineRule="auto"/>
        <w:ind w:left="0" w:hanging="2"/>
        <w:jc w:val="both"/>
        <w:rPr>
          <w:rFonts w:ascii="Arial" w:eastAsia="Arial" w:hAnsi="Arial" w:cs="Arial"/>
          <w:color w:val="000000"/>
        </w:rPr>
      </w:pPr>
      <w:r>
        <w:rPr>
          <w:rFonts w:ascii="Arial" w:eastAsia="Arial" w:hAnsi="Arial" w:cs="Arial"/>
          <w:color w:val="000000"/>
        </w:rPr>
        <w:t xml:space="preserve">A UFFS não realizou ainda testes de </w:t>
      </w:r>
      <w:proofErr w:type="spellStart"/>
      <w:r>
        <w:rPr>
          <w:rFonts w:ascii="Arial" w:eastAsia="Arial" w:hAnsi="Arial" w:cs="Arial"/>
          <w:color w:val="000000"/>
        </w:rPr>
        <w:t>i</w:t>
      </w:r>
      <w:r>
        <w:rPr>
          <w:rFonts w:ascii="Arial" w:eastAsia="Arial" w:hAnsi="Arial" w:cs="Arial"/>
          <w:i/>
          <w:color w:val="000000"/>
        </w:rPr>
        <w:t>mpairment</w:t>
      </w:r>
      <w:proofErr w:type="spellEnd"/>
      <w:r>
        <w:rPr>
          <w:rFonts w:ascii="Arial" w:eastAsia="Arial" w:hAnsi="Arial" w:cs="Arial"/>
          <w:i/>
          <w:color w:val="000000"/>
        </w:rPr>
        <w:t xml:space="preserve"> </w:t>
      </w:r>
      <w:r>
        <w:rPr>
          <w:rFonts w:ascii="Arial" w:eastAsia="Arial" w:hAnsi="Arial" w:cs="Arial"/>
          <w:color w:val="000000"/>
        </w:rPr>
        <w:t>para verificação do valor recuperável dos softwares de vida útil indeterminada. Está em curso a implantação e uso do sistema SIPAC, o que permitirá o controle e a verificação do valor recuperável dos softwares.</w:t>
      </w:r>
    </w:p>
    <w:p w:rsidR="004B406C" w:rsidRDefault="00117C9A">
      <w:pPr>
        <w:keepNext/>
        <w:keepLines/>
        <w:pBdr>
          <w:top w:val="nil"/>
          <w:left w:val="nil"/>
          <w:bottom w:val="nil"/>
          <w:right w:val="nil"/>
          <w:between w:val="nil"/>
        </w:pBdr>
        <w:spacing w:after="0" w:line="240" w:lineRule="auto"/>
        <w:ind w:left="0" w:hanging="2"/>
        <w:rPr>
          <w:rFonts w:ascii="Arial" w:eastAsia="Arial" w:hAnsi="Arial" w:cs="Arial"/>
          <w:color w:val="000000"/>
          <w:sz w:val="22"/>
          <w:szCs w:val="22"/>
          <w:u w:val="single"/>
        </w:rPr>
      </w:pPr>
      <w:bookmarkStart w:id="10" w:name="_heading=h.1ci93xb" w:colFirst="0" w:colLast="0"/>
      <w:bookmarkEnd w:id="10"/>
      <w:r>
        <w:rPr>
          <w:rFonts w:ascii="Arial" w:eastAsia="Arial" w:hAnsi="Arial" w:cs="Arial"/>
          <w:color w:val="000000"/>
          <w:sz w:val="22"/>
          <w:szCs w:val="22"/>
          <w:u w:val="single"/>
        </w:rPr>
        <w:t xml:space="preserve">Nota 2.4.8 – Obrigações trabalhistas, previdenciárias e assistenciais </w:t>
      </w:r>
    </w:p>
    <w:p w:rsidR="004B406C" w:rsidRDefault="004B406C">
      <w:pPr>
        <w:ind w:left="0" w:hanging="2"/>
      </w:pPr>
    </w:p>
    <w:p w:rsidR="004B406C" w:rsidRDefault="00117C9A">
      <w:pPr>
        <w:pBdr>
          <w:top w:val="nil"/>
          <w:left w:val="nil"/>
          <w:bottom w:val="nil"/>
          <w:right w:val="nil"/>
          <w:between w:val="nil"/>
        </w:pBdr>
        <w:shd w:val="clear" w:color="auto" w:fill="FFFFFF"/>
        <w:tabs>
          <w:tab w:val="left" w:pos="1134"/>
        </w:tabs>
        <w:spacing w:line="276" w:lineRule="auto"/>
        <w:ind w:left="0" w:hanging="2"/>
        <w:jc w:val="both"/>
        <w:rPr>
          <w:rFonts w:ascii="Arial" w:eastAsia="Arial" w:hAnsi="Arial" w:cs="Arial"/>
          <w:b/>
          <w:color w:val="000000"/>
          <w:sz w:val="18"/>
          <w:szCs w:val="18"/>
        </w:rPr>
      </w:pPr>
      <w:r>
        <w:rPr>
          <w:rFonts w:ascii="Arial" w:eastAsia="Arial" w:hAnsi="Arial" w:cs="Arial"/>
          <w:color w:val="000000"/>
          <w:sz w:val="22"/>
          <w:szCs w:val="22"/>
        </w:rPr>
        <w:t xml:space="preserve"> </w:t>
      </w:r>
      <w:r>
        <w:rPr>
          <w:rFonts w:ascii="Arial" w:eastAsia="Arial" w:hAnsi="Arial" w:cs="Arial"/>
          <w:color w:val="000000"/>
          <w:sz w:val="18"/>
          <w:szCs w:val="18"/>
        </w:rPr>
        <w:t>Tabela 12 – Obrigações trabalhistas, previdenciárias e assistências (em R$)</w:t>
      </w:r>
      <w:r>
        <w:rPr>
          <w:rFonts w:ascii="Times New Roman" w:eastAsia="Times New Roman" w:hAnsi="Times New Roman" w:cs="Times New Roman"/>
          <w:color w:val="000000"/>
          <w:sz w:val="18"/>
          <w:szCs w:val="18"/>
        </w:rPr>
        <w:t xml:space="preserve">                                                                                                                                                                                             </w:t>
      </w:r>
    </w:p>
    <w:tbl>
      <w:tblPr>
        <w:tblStyle w:val="af9"/>
        <w:tblW w:w="8838" w:type="dxa"/>
        <w:tblInd w:w="30" w:type="dxa"/>
        <w:tblLayout w:type="fixed"/>
        <w:tblLook w:val="0000" w:firstRow="0" w:lastRow="0" w:firstColumn="0" w:lastColumn="0" w:noHBand="0" w:noVBand="0"/>
      </w:tblPr>
      <w:tblGrid>
        <w:gridCol w:w="4394"/>
        <w:gridCol w:w="1488"/>
        <w:gridCol w:w="1488"/>
        <w:gridCol w:w="1468"/>
      </w:tblGrid>
      <w:tr w:rsidR="004B406C">
        <w:trPr>
          <w:trHeight w:val="340"/>
        </w:trPr>
        <w:tc>
          <w:tcPr>
            <w:tcW w:w="4395" w:type="dxa"/>
            <w:tcBorders>
              <w:top w:val="single" w:sz="4" w:space="0" w:color="000000"/>
              <w:left w:val="single" w:sz="4" w:space="0" w:color="000000"/>
              <w:bottom w:val="single" w:sz="4" w:space="0" w:color="000000"/>
            </w:tcBorders>
            <w:shd w:val="clear" w:color="auto" w:fill="C5E0B3"/>
            <w:vAlign w:val="center"/>
          </w:tcPr>
          <w:p w:rsidR="004B406C" w:rsidRDefault="004B406C" w:rsidP="002F7812">
            <w:pPr>
              <w:pBdr>
                <w:top w:val="nil"/>
                <w:left w:val="nil"/>
                <w:bottom w:val="nil"/>
                <w:right w:val="nil"/>
                <w:between w:val="nil"/>
              </w:pBdr>
              <w:spacing w:after="0" w:line="240" w:lineRule="auto"/>
              <w:ind w:left="0" w:right="224" w:hanging="2"/>
              <w:jc w:val="center"/>
              <w:rPr>
                <w:rFonts w:ascii="Arial" w:eastAsia="Arial" w:hAnsi="Arial" w:cs="Arial"/>
                <w:color w:val="000000"/>
                <w:sz w:val="18"/>
                <w:szCs w:val="18"/>
              </w:rPr>
            </w:pPr>
          </w:p>
        </w:tc>
        <w:tc>
          <w:tcPr>
            <w:tcW w:w="1488"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pBdr>
                <w:top w:val="nil"/>
                <w:left w:val="nil"/>
                <w:bottom w:val="nil"/>
                <w:right w:val="nil"/>
                <w:between w:val="nil"/>
              </w:pBdr>
              <w:spacing w:after="0" w:line="240" w:lineRule="auto"/>
              <w:ind w:left="0" w:right="-60" w:hanging="2"/>
              <w:jc w:val="center"/>
              <w:rPr>
                <w:color w:val="000000"/>
              </w:rPr>
            </w:pPr>
            <w:r>
              <w:rPr>
                <w:rFonts w:ascii="Arial" w:eastAsia="Arial" w:hAnsi="Arial" w:cs="Arial"/>
                <w:color w:val="000000"/>
                <w:sz w:val="18"/>
                <w:szCs w:val="18"/>
              </w:rPr>
              <w:t>31/12/2024</w:t>
            </w:r>
          </w:p>
        </w:tc>
        <w:tc>
          <w:tcPr>
            <w:tcW w:w="1488"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8"/>
                <w:szCs w:val="18"/>
              </w:rPr>
              <w:t>31/12/2023</w:t>
            </w:r>
          </w:p>
        </w:tc>
        <w:tc>
          <w:tcPr>
            <w:tcW w:w="146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pBdr>
                <w:top w:val="nil"/>
                <w:left w:val="nil"/>
                <w:bottom w:val="nil"/>
                <w:right w:val="nil"/>
                <w:between w:val="nil"/>
              </w:pBdr>
              <w:spacing w:after="0" w:line="240" w:lineRule="auto"/>
              <w:ind w:left="0" w:right="-60" w:hanging="2"/>
              <w:jc w:val="center"/>
              <w:rPr>
                <w:color w:val="000000"/>
              </w:rPr>
            </w:pPr>
            <w:r>
              <w:rPr>
                <w:rFonts w:ascii="Arial" w:eastAsia="Arial" w:hAnsi="Arial" w:cs="Arial"/>
                <w:color w:val="000000"/>
                <w:sz w:val="18"/>
                <w:szCs w:val="18"/>
              </w:rPr>
              <w:t xml:space="preserve">     AH (%)</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Pessoal a pagar</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17.019.454,35</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15.591.970,51</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9,16</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Precatórios de pessoal</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0,00</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0,00</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after="0" w:line="240" w:lineRule="auto"/>
              <w:ind w:left="0" w:hanging="2"/>
              <w:jc w:val="right"/>
            </w:pPr>
            <w:r>
              <w:rPr>
                <w:rFonts w:ascii="Arial" w:eastAsia="Arial" w:hAnsi="Arial" w:cs="Arial"/>
                <w:color w:val="000000"/>
                <w:sz w:val="18"/>
                <w:szCs w:val="18"/>
              </w:rPr>
              <w:t>-</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Benefícios assistenciais a pagar</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210.992,26</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151.828,67</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after="0" w:line="240" w:lineRule="auto"/>
              <w:ind w:left="0" w:hanging="2"/>
              <w:jc w:val="right"/>
            </w:pPr>
            <w:r>
              <w:rPr>
                <w:rFonts w:ascii="Arial" w:eastAsia="Arial" w:hAnsi="Arial" w:cs="Arial"/>
                <w:color w:val="000000"/>
                <w:sz w:val="18"/>
                <w:szCs w:val="18"/>
              </w:rPr>
              <w:t>38,97</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Encargos sociais a pagar</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460.395,94</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420.971,92</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after="0" w:line="240" w:lineRule="auto"/>
              <w:ind w:left="0" w:hanging="2"/>
              <w:jc w:val="right"/>
            </w:pPr>
            <w:r>
              <w:rPr>
                <w:rFonts w:ascii="Arial" w:eastAsia="Arial" w:hAnsi="Arial" w:cs="Arial"/>
                <w:color w:val="000000"/>
                <w:sz w:val="18"/>
                <w:szCs w:val="18"/>
              </w:rPr>
              <w:t>9,36</w:t>
            </w:r>
          </w:p>
        </w:tc>
      </w:tr>
      <w:tr w:rsidR="004B406C">
        <w:trPr>
          <w:trHeight w:val="340"/>
        </w:trPr>
        <w:tc>
          <w:tcPr>
            <w:tcW w:w="4395"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Total</w:t>
            </w:r>
          </w:p>
        </w:tc>
        <w:tc>
          <w:tcPr>
            <w:tcW w:w="1488"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17.690.842,55</w:t>
            </w:r>
          </w:p>
        </w:tc>
        <w:tc>
          <w:tcPr>
            <w:tcW w:w="1488"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16.164.771,10</w:t>
            </w:r>
          </w:p>
        </w:tc>
        <w:tc>
          <w:tcPr>
            <w:tcW w:w="146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spacing w:after="0" w:line="240" w:lineRule="auto"/>
              <w:ind w:left="0" w:hanging="2"/>
              <w:jc w:val="right"/>
            </w:pPr>
            <w:r>
              <w:rPr>
                <w:rFonts w:ascii="Arial" w:eastAsia="Arial" w:hAnsi="Arial" w:cs="Arial"/>
                <w:color w:val="000000"/>
                <w:sz w:val="18"/>
                <w:szCs w:val="18"/>
              </w:rPr>
              <w:t>9,44</w:t>
            </w:r>
          </w:p>
        </w:tc>
      </w:tr>
    </w:tbl>
    <w:p w:rsidR="004B406C" w:rsidRDefault="00117C9A">
      <w:pPr>
        <w:ind w:left="0" w:hanging="2"/>
        <w:jc w:val="both"/>
      </w:pPr>
      <w:r>
        <w:rPr>
          <w:rFonts w:ascii="Arial" w:eastAsia="Arial" w:hAnsi="Arial" w:cs="Arial"/>
          <w:sz w:val="18"/>
          <w:szCs w:val="18"/>
        </w:rPr>
        <w:t>Fonte: balanço patrimonial 2024/2023 e balancete dezembro 2024/2023</w:t>
      </w:r>
    </w:p>
    <w:p w:rsidR="004B406C" w:rsidRDefault="004B406C">
      <w:pPr>
        <w:spacing w:after="0"/>
        <w:ind w:left="0" w:hanging="2"/>
        <w:jc w:val="both"/>
        <w:rPr>
          <w:rFonts w:ascii="Times New Roman" w:eastAsia="Times New Roman" w:hAnsi="Times New Roman" w:cs="Times New Roman"/>
          <w:color w:val="000000"/>
          <w:sz w:val="24"/>
          <w:szCs w:val="24"/>
        </w:rPr>
      </w:pPr>
    </w:p>
    <w:p w:rsidR="004B406C" w:rsidRDefault="00117C9A">
      <w:pPr>
        <w:spacing w:before="120" w:line="360" w:lineRule="auto"/>
        <w:ind w:left="0" w:hanging="2"/>
        <w:jc w:val="both"/>
        <w:rPr>
          <w:rFonts w:ascii="Arial" w:eastAsia="Arial" w:hAnsi="Arial" w:cs="Arial"/>
          <w:color w:val="000000"/>
        </w:rPr>
      </w:pPr>
      <w:bookmarkStart w:id="11" w:name="_heading=h.3whwml4" w:colFirst="0" w:colLast="0"/>
      <w:bookmarkEnd w:id="11"/>
      <w:r>
        <w:rPr>
          <w:rFonts w:ascii="Arial" w:eastAsia="Arial" w:hAnsi="Arial" w:cs="Arial"/>
          <w:color w:val="000000"/>
        </w:rPr>
        <w:t>A rubrica “pessoal a pagar” em 31/12/2024 refere-se aos salários a pagar do mês de dezembro/2024, cujo saldo foi baixado na data de 02/01/2025, mediante os respectivos créditos nas contas bancárias dos servidores.</w:t>
      </w:r>
    </w:p>
    <w:p w:rsidR="00D5004C" w:rsidRDefault="00D5004C">
      <w:pPr>
        <w:spacing w:before="120" w:line="360" w:lineRule="auto"/>
        <w:ind w:left="0" w:hanging="2"/>
        <w:jc w:val="both"/>
        <w:rPr>
          <w:rFonts w:ascii="Arial" w:eastAsia="Arial" w:hAnsi="Arial" w:cs="Arial"/>
          <w:color w:val="000000"/>
        </w:rPr>
      </w:pPr>
    </w:p>
    <w:p w:rsidR="004B406C" w:rsidRDefault="00117C9A" w:rsidP="001850DB">
      <w:pPr>
        <w:pStyle w:val="ITENS"/>
      </w:pPr>
      <w:r>
        <w:t>Nota 2.4.9 – Fornecedores e contas a pagar</w:t>
      </w:r>
    </w:p>
    <w:p w:rsidR="004B406C" w:rsidRDefault="004B406C">
      <w:pPr>
        <w:ind w:left="0" w:hanging="2"/>
      </w:pPr>
    </w:p>
    <w:p w:rsidR="004B406C" w:rsidRDefault="00117C9A">
      <w:p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t>Tabela 13 – Fornecedores e contas a pagar (em R$)</w:t>
      </w:r>
    </w:p>
    <w:tbl>
      <w:tblPr>
        <w:tblStyle w:val="afa"/>
        <w:tblW w:w="8838" w:type="dxa"/>
        <w:tblInd w:w="30" w:type="dxa"/>
        <w:tblLayout w:type="fixed"/>
        <w:tblLook w:val="0000" w:firstRow="0" w:lastRow="0" w:firstColumn="0" w:lastColumn="0" w:noHBand="0" w:noVBand="0"/>
      </w:tblPr>
      <w:tblGrid>
        <w:gridCol w:w="4394"/>
        <w:gridCol w:w="1488"/>
        <w:gridCol w:w="1488"/>
        <w:gridCol w:w="1468"/>
      </w:tblGrid>
      <w:tr w:rsidR="004B406C">
        <w:trPr>
          <w:trHeight w:val="360"/>
        </w:trPr>
        <w:tc>
          <w:tcPr>
            <w:tcW w:w="4395" w:type="dxa"/>
            <w:tcBorders>
              <w:top w:val="single" w:sz="4" w:space="0" w:color="000000"/>
              <w:left w:val="single" w:sz="4" w:space="0" w:color="000000"/>
              <w:bottom w:val="single" w:sz="4" w:space="0" w:color="000000"/>
            </w:tcBorders>
            <w:shd w:val="clear" w:color="auto" w:fill="C5E0B3"/>
            <w:vAlign w:val="center"/>
          </w:tcPr>
          <w:p w:rsidR="004B406C" w:rsidRDefault="00117C9A">
            <w:pPr>
              <w:pBdr>
                <w:top w:val="nil"/>
                <w:left w:val="nil"/>
                <w:bottom w:val="nil"/>
                <w:right w:val="nil"/>
                <w:between w:val="nil"/>
              </w:pBdr>
              <w:spacing w:line="360" w:lineRule="auto"/>
              <w:ind w:left="0" w:right="224" w:hanging="2"/>
              <w:rPr>
                <w:color w:val="000000"/>
              </w:rPr>
            </w:pPr>
            <w:r>
              <w:rPr>
                <w:rFonts w:ascii="Arial" w:eastAsia="Arial" w:hAnsi="Arial" w:cs="Arial"/>
                <w:color w:val="000000"/>
                <w:sz w:val="18"/>
                <w:szCs w:val="18"/>
              </w:rPr>
              <w:t>FORNECEDORES E CONTAS A PAGAR</w:t>
            </w:r>
          </w:p>
        </w:tc>
        <w:tc>
          <w:tcPr>
            <w:tcW w:w="1488" w:type="dxa"/>
            <w:tcBorders>
              <w:top w:val="single" w:sz="4" w:space="0" w:color="000000"/>
              <w:left w:val="single" w:sz="4" w:space="0" w:color="000000"/>
              <w:bottom w:val="single" w:sz="4" w:space="0" w:color="000000"/>
            </w:tcBorders>
            <w:shd w:val="clear" w:color="auto" w:fill="C5E0B3"/>
            <w:vAlign w:val="center"/>
          </w:tcPr>
          <w:p w:rsidR="004B406C" w:rsidRDefault="00117C9A">
            <w:pPr>
              <w:pBdr>
                <w:top w:val="nil"/>
                <w:left w:val="nil"/>
                <w:bottom w:val="nil"/>
                <w:right w:val="nil"/>
                <w:between w:val="nil"/>
              </w:pBdr>
              <w:spacing w:line="360" w:lineRule="auto"/>
              <w:ind w:left="0" w:right="-60" w:hanging="2"/>
              <w:rPr>
                <w:color w:val="000000"/>
              </w:rPr>
            </w:pPr>
            <w:r>
              <w:rPr>
                <w:rFonts w:ascii="Arial" w:eastAsia="Arial" w:hAnsi="Arial" w:cs="Arial"/>
                <w:color w:val="000000"/>
                <w:sz w:val="18"/>
                <w:szCs w:val="18"/>
              </w:rPr>
              <w:t xml:space="preserve">          31/12/2024</w:t>
            </w:r>
          </w:p>
        </w:tc>
        <w:tc>
          <w:tcPr>
            <w:tcW w:w="1488" w:type="dxa"/>
            <w:tcBorders>
              <w:top w:val="single" w:sz="4" w:space="0" w:color="000000"/>
              <w:left w:val="single" w:sz="4" w:space="0" w:color="000000"/>
              <w:bottom w:val="single" w:sz="4" w:space="0" w:color="000000"/>
            </w:tcBorders>
            <w:shd w:val="clear" w:color="auto" w:fill="C5E0B3"/>
            <w:vAlign w:val="center"/>
          </w:tcPr>
          <w:p w:rsidR="004B406C" w:rsidRDefault="00117C9A">
            <w:pPr>
              <w:pBdr>
                <w:top w:val="nil"/>
                <w:left w:val="nil"/>
                <w:bottom w:val="nil"/>
                <w:right w:val="nil"/>
                <w:between w:val="nil"/>
              </w:pBdr>
              <w:spacing w:line="360" w:lineRule="auto"/>
              <w:ind w:left="0" w:right="-51" w:hanging="2"/>
              <w:rPr>
                <w:color w:val="000000"/>
              </w:rPr>
            </w:pPr>
            <w:r>
              <w:rPr>
                <w:rFonts w:ascii="Arial" w:eastAsia="Arial" w:hAnsi="Arial" w:cs="Arial"/>
                <w:color w:val="000000"/>
                <w:sz w:val="18"/>
                <w:szCs w:val="18"/>
              </w:rPr>
              <w:t xml:space="preserve">         31/12/2023</w:t>
            </w:r>
          </w:p>
        </w:tc>
        <w:tc>
          <w:tcPr>
            <w:tcW w:w="146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pPr>
              <w:pBdr>
                <w:top w:val="nil"/>
                <w:left w:val="nil"/>
                <w:bottom w:val="nil"/>
                <w:right w:val="nil"/>
                <w:between w:val="nil"/>
              </w:pBdr>
              <w:spacing w:line="360" w:lineRule="auto"/>
              <w:ind w:left="0" w:right="-60" w:hanging="2"/>
              <w:jc w:val="center"/>
              <w:rPr>
                <w:color w:val="000000"/>
              </w:rPr>
            </w:pPr>
            <w:r>
              <w:rPr>
                <w:rFonts w:ascii="Arial" w:eastAsia="Arial" w:hAnsi="Arial" w:cs="Arial"/>
                <w:color w:val="000000"/>
                <w:sz w:val="18"/>
                <w:szCs w:val="18"/>
              </w:rPr>
              <w:t xml:space="preserve">       AH (%)</w:t>
            </w:r>
          </w:p>
        </w:tc>
      </w:tr>
      <w:tr w:rsidR="004B406C">
        <w:trPr>
          <w:trHeight w:val="360"/>
        </w:trPr>
        <w:tc>
          <w:tcPr>
            <w:tcW w:w="4395"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line="360" w:lineRule="auto"/>
              <w:ind w:left="0" w:right="224" w:hanging="2"/>
              <w:rPr>
                <w:color w:val="000000"/>
              </w:rPr>
            </w:pPr>
            <w:r>
              <w:rPr>
                <w:rFonts w:ascii="Arial" w:eastAsia="Arial" w:hAnsi="Arial" w:cs="Arial"/>
                <w:color w:val="000000"/>
                <w:sz w:val="18"/>
                <w:szCs w:val="18"/>
              </w:rPr>
              <w:t>Fornecedores e credores nacionais</w:t>
            </w:r>
          </w:p>
        </w:tc>
        <w:tc>
          <w:tcPr>
            <w:tcW w:w="1488"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27.278,19</w:t>
            </w:r>
          </w:p>
        </w:tc>
        <w:tc>
          <w:tcPr>
            <w:tcW w:w="1488"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4.746.848,61</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pPr>
              <w:ind w:left="0" w:hanging="2"/>
              <w:jc w:val="right"/>
              <w:rPr>
                <w:rFonts w:ascii="Arial" w:eastAsia="Arial" w:hAnsi="Arial" w:cs="Arial"/>
                <w:color w:val="000000"/>
                <w:sz w:val="18"/>
                <w:szCs w:val="18"/>
              </w:rPr>
            </w:pPr>
            <w:r>
              <w:rPr>
                <w:rFonts w:ascii="Arial" w:eastAsia="Arial" w:hAnsi="Arial" w:cs="Arial"/>
                <w:color w:val="000000"/>
                <w:sz w:val="18"/>
                <w:szCs w:val="18"/>
              </w:rPr>
              <w:t>-99,43</w:t>
            </w:r>
          </w:p>
        </w:tc>
      </w:tr>
    </w:tbl>
    <w:p w:rsidR="004B406C" w:rsidRDefault="00117C9A">
      <w:pPr>
        <w:spacing w:after="0" w:line="360" w:lineRule="auto"/>
        <w:ind w:left="0" w:hanging="2"/>
        <w:jc w:val="both"/>
        <w:rPr>
          <w:rFonts w:ascii="Arial" w:eastAsia="Arial" w:hAnsi="Arial" w:cs="Arial"/>
          <w:sz w:val="18"/>
          <w:szCs w:val="18"/>
        </w:rPr>
      </w:pPr>
      <w:r>
        <w:rPr>
          <w:rFonts w:ascii="Arial" w:eastAsia="Arial" w:hAnsi="Arial" w:cs="Arial"/>
          <w:sz w:val="18"/>
          <w:szCs w:val="18"/>
        </w:rPr>
        <w:t xml:space="preserve"> Fonte: balanço patrimonial 2024/2023</w:t>
      </w:r>
    </w:p>
    <w:p w:rsidR="004B406C" w:rsidRDefault="004B406C">
      <w:pPr>
        <w:spacing w:after="0" w:line="360" w:lineRule="auto"/>
        <w:ind w:left="0" w:hanging="2"/>
        <w:jc w:val="both"/>
        <w:rPr>
          <w:rFonts w:ascii="Arial" w:eastAsia="Arial" w:hAnsi="Arial" w:cs="Arial"/>
          <w:sz w:val="18"/>
          <w:szCs w:val="18"/>
        </w:rPr>
      </w:pPr>
    </w:p>
    <w:p w:rsidR="00D5004C" w:rsidRDefault="00D5004C">
      <w:pPr>
        <w:spacing w:after="0" w:line="360" w:lineRule="auto"/>
        <w:ind w:left="0" w:hanging="2"/>
        <w:jc w:val="both"/>
        <w:rPr>
          <w:rFonts w:ascii="Arial" w:eastAsia="Arial" w:hAnsi="Arial" w:cs="Arial"/>
          <w:sz w:val="18"/>
          <w:szCs w:val="18"/>
        </w:rPr>
      </w:pPr>
    </w:p>
    <w:p w:rsidR="00D5004C" w:rsidRDefault="00D5004C">
      <w:pPr>
        <w:spacing w:after="0" w:line="360" w:lineRule="auto"/>
        <w:ind w:left="0" w:hanging="2"/>
        <w:jc w:val="both"/>
        <w:rPr>
          <w:rFonts w:ascii="Arial" w:eastAsia="Arial" w:hAnsi="Arial" w:cs="Arial"/>
          <w:sz w:val="18"/>
          <w:szCs w:val="18"/>
        </w:rPr>
      </w:pPr>
    </w:p>
    <w:p w:rsidR="00D5004C" w:rsidRDefault="00D5004C">
      <w:pPr>
        <w:spacing w:after="0" w:line="360" w:lineRule="auto"/>
        <w:ind w:left="0" w:hanging="2"/>
        <w:jc w:val="both"/>
        <w:rPr>
          <w:rFonts w:ascii="Arial" w:eastAsia="Arial" w:hAnsi="Arial" w:cs="Arial"/>
          <w:sz w:val="18"/>
          <w:szCs w:val="18"/>
        </w:rPr>
      </w:pPr>
    </w:p>
    <w:p w:rsidR="00D5004C" w:rsidRDefault="00D5004C">
      <w:pPr>
        <w:spacing w:after="0" w:line="360" w:lineRule="auto"/>
        <w:ind w:left="0" w:hanging="2"/>
        <w:jc w:val="both"/>
        <w:rPr>
          <w:rFonts w:ascii="Arial" w:eastAsia="Arial" w:hAnsi="Arial" w:cs="Arial"/>
          <w:sz w:val="18"/>
          <w:szCs w:val="18"/>
        </w:rPr>
      </w:pPr>
    </w:p>
    <w:p w:rsidR="00D5004C" w:rsidRDefault="00D5004C">
      <w:pPr>
        <w:spacing w:after="0" w:line="360" w:lineRule="auto"/>
        <w:ind w:left="0" w:hanging="2"/>
        <w:jc w:val="both"/>
        <w:rPr>
          <w:rFonts w:ascii="Arial" w:eastAsia="Arial" w:hAnsi="Arial" w:cs="Arial"/>
          <w:sz w:val="18"/>
          <w:szCs w:val="18"/>
        </w:rPr>
      </w:pPr>
    </w:p>
    <w:p w:rsidR="00D5004C" w:rsidRDefault="00D5004C">
      <w:pPr>
        <w:spacing w:after="0" w:line="360" w:lineRule="auto"/>
        <w:ind w:left="0" w:hanging="2"/>
        <w:jc w:val="both"/>
        <w:rPr>
          <w:rFonts w:ascii="Arial" w:eastAsia="Arial" w:hAnsi="Arial" w:cs="Arial"/>
          <w:sz w:val="18"/>
          <w:szCs w:val="18"/>
        </w:rPr>
      </w:pPr>
    </w:p>
    <w:p w:rsidR="00D5004C" w:rsidRDefault="00D5004C">
      <w:pPr>
        <w:spacing w:after="0" w:line="360" w:lineRule="auto"/>
        <w:ind w:left="0" w:hanging="2"/>
        <w:jc w:val="both"/>
        <w:rPr>
          <w:rFonts w:ascii="Arial" w:eastAsia="Arial" w:hAnsi="Arial" w:cs="Arial"/>
          <w:sz w:val="18"/>
          <w:szCs w:val="18"/>
        </w:rPr>
      </w:pPr>
    </w:p>
    <w:p w:rsidR="004B406C" w:rsidRDefault="00117C9A">
      <w:pPr>
        <w:spacing w:after="0" w:line="360" w:lineRule="auto"/>
        <w:ind w:left="0" w:hanging="2"/>
        <w:jc w:val="both"/>
        <w:rPr>
          <w:sz w:val="18"/>
          <w:szCs w:val="18"/>
        </w:rPr>
      </w:pPr>
      <w:r>
        <w:rPr>
          <w:rFonts w:ascii="Arial" w:eastAsia="Arial" w:hAnsi="Arial" w:cs="Arial"/>
          <w:color w:val="000000"/>
          <w:sz w:val="18"/>
          <w:szCs w:val="18"/>
        </w:rPr>
        <w:lastRenderedPageBreak/>
        <w:t>Gráfico 1 – Fornecedores e contas a pagar – saldo (em R$)</w:t>
      </w:r>
    </w:p>
    <w:p w:rsidR="004B406C" w:rsidRDefault="00117C9A">
      <w:pPr>
        <w:spacing w:after="0" w:line="360" w:lineRule="auto"/>
        <w:ind w:left="0" w:hanging="2"/>
        <w:jc w:val="both"/>
        <w:rPr>
          <w:rFonts w:ascii="Arial" w:eastAsia="Arial" w:hAnsi="Arial" w:cs="Arial"/>
          <w:sz w:val="18"/>
          <w:szCs w:val="18"/>
        </w:rPr>
      </w:pPr>
      <w:r>
        <w:rPr>
          <w:noProof/>
        </w:rPr>
        <w:drawing>
          <wp:anchor distT="0" distB="0" distL="114300" distR="114300" simplePos="0" relativeHeight="251670528" behindDoc="0" locked="0" layoutInCell="1" hidden="0" allowOverlap="1" wp14:anchorId="340964D2" wp14:editId="676D8B01">
            <wp:simplePos x="0" y="0"/>
            <wp:positionH relativeFrom="column">
              <wp:posOffset>1</wp:posOffset>
            </wp:positionH>
            <wp:positionV relativeFrom="paragraph">
              <wp:posOffset>0</wp:posOffset>
            </wp:positionV>
            <wp:extent cx="5585460" cy="2902585"/>
            <wp:effectExtent l="0" t="0" r="0" b="0"/>
            <wp:wrapNone/>
            <wp:docPr id="10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585460" cy="2902585"/>
                    </a:xfrm>
                    <a:prstGeom prst="rect">
                      <a:avLst/>
                    </a:prstGeom>
                    <a:ln/>
                  </pic:spPr>
                </pic:pic>
              </a:graphicData>
            </a:graphic>
          </wp:anchor>
        </w:drawing>
      </w:r>
    </w:p>
    <w:p w:rsidR="004B406C" w:rsidRDefault="00117C9A">
      <w:pPr>
        <w:spacing w:after="0" w:line="360" w:lineRule="auto"/>
        <w:ind w:left="0" w:right="140" w:hanging="2"/>
        <w:jc w:val="both"/>
      </w:pPr>
      <w:r>
        <w:rPr>
          <w:rFonts w:ascii="Arial" w:eastAsia="Arial" w:hAnsi="Arial" w:cs="Arial"/>
          <w:sz w:val="18"/>
          <w:szCs w:val="18"/>
        </w:rPr>
        <w:t>Fonte: balanço patrimonial 2024/2023</w:t>
      </w:r>
    </w:p>
    <w:p w:rsidR="004B406C" w:rsidRDefault="004B406C">
      <w:pPr>
        <w:spacing w:after="0" w:line="360" w:lineRule="auto"/>
        <w:ind w:left="0" w:hanging="2"/>
        <w:jc w:val="both"/>
        <w:rPr>
          <w:rFonts w:ascii="Arial" w:eastAsia="Arial" w:hAnsi="Arial" w:cs="Arial"/>
          <w:sz w:val="18"/>
          <w:szCs w:val="18"/>
        </w:rPr>
      </w:pPr>
    </w:p>
    <w:p w:rsidR="004B406C" w:rsidRDefault="00117C9A">
      <w:pPr>
        <w:spacing w:before="120" w:line="360" w:lineRule="auto"/>
        <w:ind w:left="0" w:hanging="2"/>
        <w:jc w:val="both"/>
        <w:rPr>
          <w:rFonts w:ascii="Arial" w:eastAsia="Arial" w:hAnsi="Arial" w:cs="Arial"/>
        </w:rPr>
      </w:pPr>
      <w:r>
        <w:rPr>
          <w:rFonts w:ascii="Arial" w:eastAsia="Arial" w:hAnsi="Arial" w:cs="Arial"/>
        </w:rPr>
        <w:t>Observa-se, no gráfico 1, variação significativa no saldo da conta fornecedores e contas a pagar entre os trimestres, o qual é determinado, sobretudo, pela dinâmica de repasses financeiros realizados pelo MEC. Normalmente, o financeiro é repassado no início do mês seguinte para o pagamento das despesas liquidadas até o final do mês anterior, mas pode ocorrer repasse com alguns dias de antecedência, permitindo o pagamento ainda dentro do próprio período. A permanência de saldo maior no 4º trimestre de 2023 em relação aos outros períodos, deve-se à liquidação de empenhos cujos recursos financeiros dependem de repasses pelos órgãos que descentralizaram os recursos por meio de Termo de Execução Descentralizada (TED) e que não o haviam realizado até o encerramento daquele exercício.</w:t>
      </w:r>
    </w:p>
    <w:p w:rsidR="004B406C" w:rsidRDefault="00117C9A">
      <w:pPr>
        <w:keepNext/>
        <w:keepLines/>
        <w:pBdr>
          <w:top w:val="nil"/>
          <w:left w:val="nil"/>
          <w:bottom w:val="nil"/>
          <w:right w:val="nil"/>
          <w:between w:val="nil"/>
        </w:pBdr>
        <w:spacing w:after="0" w:line="240" w:lineRule="auto"/>
        <w:ind w:left="0" w:hanging="2"/>
        <w:rPr>
          <w:color w:val="44546A"/>
          <w:sz w:val="24"/>
          <w:szCs w:val="24"/>
        </w:rPr>
      </w:pPr>
      <w:r>
        <w:rPr>
          <w:rFonts w:ascii="Arial" w:eastAsia="Arial" w:hAnsi="Arial" w:cs="Arial"/>
          <w:color w:val="44546A"/>
          <w:sz w:val="22"/>
          <w:szCs w:val="22"/>
        </w:rPr>
        <w:t>Nota 2.4.10 – Demais obrigações a curto prazo</w:t>
      </w:r>
    </w:p>
    <w:p w:rsidR="004B406C" w:rsidRDefault="004B406C">
      <w:pPr>
        <w:pBdr>
          <w:top w:val="nil"/>
          <w:left w:val="nil"/>
          <w:bottom w:val="nil"/>
          <w:right w:val="nil"/>
          <w:between w:val="nil"/>
        </w:pBdr>
        <w:shd w:val="clear" w:color="auto" w:fill="FFFFFF"/>
        <w:tabs>
          <w:tab w:val="left" w:pos="1134"/>
        </w:tabs>
        <w:spacing w:line="276" w:lineRule="auto"/>
        <w:ind w:left="0" w:hanging="2"/>
        <w:jc w:val="both"/>
        <w:rPr>
          <w:rFonts w:ascii="Arial" w:eastAsia="Arial" w:hAnsi="Arial" w:cs="Arial"/>
          <w:b/>
          <w:color w:val="000000"/>
        </w:rPr>
      </w:pPr>
    </w:p>
    <w:p w:rsidR="004B406C" w:rsidRDefault="00117C9A">
      <w:pPr>
        <w:numPr>
          <w:ilvl w:val="0"/>
          <w:numId w:val="6"/>
        </w:num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t>Tabela 14 – Demais obrigações a curto prazo (em R$)</w:t>
      </w:r>
    </w:p>
    <w:tbl>
      <w:tblPr>
        <w:tblStyle w:val="afb"/>
        <w:tblW w:w="8798" w:type="dxa"/>
        <w:jc w:val="center"/>
        <w:tblInd w:w="0" w:type="dxa"/>
        <w:tblLayout w:type="fixed"/>
        <w:tblLook w:val="0000" w:firstRow="0" w:lastRow="0" w:firstColumn="0" w:lastColumn="0" w:noHBand="0" w:noVBand="0"/>
      </w:tblPr>
      <w:tblGrid>
        <w:gridCol w:w="4394"/>
        <w:gridCol w:w="1488"/>
        <w:gridCol w:w="1488"/>
        <w:gridCol w:w="1428"/>
      </w:tblGrid>
      <w:tr w:rsidR="004B406C">
        <w:trPr>
          <w:trHeight w:val="284"/>
          <w:jc w:val="center"/>
        </w:trPr>
        <w:tc>
          <w:tcPr>
            <w:tcW w:w="4395" w:type="dxa"/>
            <w:tcBorders>
              <w:top w:val="single" w:sz="4" w:space="0" w:color="000000"/>
              <w:left w:val="single" w:sz="4" w:space="0" w:color="000000"/>
              <w:bottom w:val="single" w:sz="4" w:space="0" w:color="000000"/>
            </w:tcBorders>
            <w:shd w:val="clear" w:color="auto" w:fill="C5E0B3"/>
            <w:vAlign w:val="center"/>
          </w:tcPr>
          <w:p w:rsidR="004B406C" w:rsidRDefault="004B406C" w:rsidP="002F7812">
            <w:pPr>
              <w:pBdr>
                <w:top w:val="nil"/>
                <w:left w:val="nil"/>
                <w:bottom w:val="nil"/>
                <w:right w:val="nil"/>
                <w:between w:val="nil"/>
              </w:pBdr>
              <w:spacing w:line="240" w:lineRule="auto"/>
              <w:ind w:left="0" w:right="224" w:hanging="2"/>
              <w:jc w:val="center"/>
              <w:rPr>
                <w:rFonts w:ascii="Arial" w:eastAsia="Arial" w:hAnsi="Arial" w:cs="Arial"/>
                <w:color w:val="000000"/>
                <w:sz w:val="18"/>
                <w:szCs w:val="18"/>
              </w:rPr>
            </w:pPr>
          </w:p>
        </w:tc>
        <w:tc>
          <w:tcPr>
            <w:tcW w:w="1488"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 xml:space="preserve">     31/12/2024</w:t>
            </w:r>
          </w:p>
        </w:tc>
        <w:tc>
          <w:tcPr>
            <w:tcW w:w="1488"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pBdr>
                <w:top w:val="nil"/>
                <w:left w:val="nil"/>
                <w:bottom w:val="nil"/>
                <w:right w:val="nil"/>
                <w:between w:val="nil"/>
              </w:pBdr>
              <w:spacing w:line="240" w:lineRule="auto"/>
              <w:ind w:left="0" w:right="-51" w:hanging="2"/>
              <w:jc w:val="center"/>
              <w:rPr>
                <w:color w:val="000000"/>
              </w:rPr>
            </w:pPr>
            <w:r>
              <w:rPr>
                <w:rFonts w:ascii="Arial" w:eastAsia="Arial" w:hAnsi="Arial" w:cs="Arial"/>
                <w:color w:val="000000"/>
                <w:sz w:val="18"/>
                <w:szCs w:val="18"/>
              </w:rPr>
              <w:t xml:space="preserve">  31/12/2023</w:t>
            </w:r>
          </w:p>
        </w:tc>
        <w:tc>
          <w:tcPr>
            <w:tcW w:w="142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AH (%)</w:t>
            </w:r>
          </w:p>
        </w:tc>
      </w:tr>
      <w:tr w:rsidR="004B406C">
        <w:trPr>
          <w:trHeight w:val="284"/>
          <w:jc w:val="center"/>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Deduções a recolher da folha de pagamento</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10.151.789,97</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9.427.805,35</w:t>
            </w:r>
          </w:p>
        </w:tc>
        <w:tc>
          <w:tcPr>
            <w:tcW w:w="142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 xml:space="preserve">           7,68</w:t>
            </w:r>
          </w:p>
        </w:tc>
      </w:tr>
      <w:tr w:rsidR="004B406C">
        <w:trPr>
          <w:trHeight w:val="284"/>
          <w:jc w:val="center"/>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Deduções a recolher fornecedores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879.595,45</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394.370,62</w:t>
            </w:r>
          </w:p>
        </w:tc>
        <w:tc>
          <w:tcPr>
            <w:tcW w:w="142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123,04</w:t>
            </w:r>
          </w:p>
        </w:tc>
      </w:tr>
      <w:tr w:rsidR="004B406C">
        <w:trPr>
          <w:trHeight w:val="284"/>
          <w:jc w:val="center"/>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Incentivos/bolsas/auxílios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rPr>
                <w:rFonts w:ascii="Arial" w:eastAsia="Arial" w:hAnsi="Arial" w:cs="Arial"/>
                <w:sz w:val="18"/>
                <w:szCs w:val="18"/>
              </w:rPr>
            </w:pPr>
            <w:r>
              <w:rPr>
                <w:rFonts w:ascii="Arial" w:eastAsia="Arial" w:hAnsi="Arial" w:cs="Arial"/>
                <w:sz w:val="18"/>
                <w:szCs w:val="18"/>
              </w:rPr>
              <w:t>1.975.975,80</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rPr>
                <w:rFonts w:ascii="Arial" w:eastAsia="Arial" w:hAnsi="Arial" w:cs="Arial"/>
                <w:sz w:val="18"/>
                <w:szCs w:val="18"/>
              </w:rPr>
            </w:pPr>
            <w:r>
              <w:rPr>
                <w:rFonts w:ascii="Arial" w:eastAsia="Arial" w:hAnsi="Arial" w:cs="Arial"/>
                <w:sz w:val="18"/>
                <w:szCs w:val="18"/>
              </w:rPr>
              <w:t>1.136.768,26</w:t>
            </w:r>
          </w:p>
        </w:tc>
        <w:tc>
          <w:tcPr>
            <w:tcW w:w="142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73,82</w:t>
            </w:r>
          </w:p>
        </w:tc>
      </w:tr>
      <w:tr w:rsidR="004B406C">
        <w:trPr>
          <w:trHeight w:val="284"/>
          <w:jc w:val="center"/>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Diárias/restituições/indenizações a pagar</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center"/>
              <w:rPr>
                <w:rFonts w:ascii="Arial" w:eastAsia="Arial" w:hAnsi="Arial" w:cs="Arial"/>
                <w:sz w:val="18"/>
                <w:szCs w:val="18"/>
              </w:rPr>
            </w:pPr>
            <w:r>
              <w:rPr>
                <w:rFonts w:ascii="Arial" w:eastAsia="Arial" w:hAnsi="Arial" w:cs="Arial"/>
                <w:sz w:val="18"/>
                <w:szCs w:val="18"/>
              </w:rPr>
              <w:t xml:space="preserve">         53.685,57</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rPr>
                <w:rFonts w:ascii="Arial" w:eastAsia="Arial" w:hAnsi="Arial" w:cs="Arial"/>
                <w:sz w:val="18"/>
                <w:szCs w:val="18"/>
              </w:rPr>
            </w:pPr>
            <w:r>
              <w:rPr>
                <w:rFonts w:ascii="Arial" w:eastAsia="Arial" w:hAnsi="Arial" w:cs="Arial"/>
                <w:sz w:val="18"/>
                <w:szCs w:val="18"/>
              </w:rPr>
              <w:t>19.778,05</w:t>
            </w:r>
          </w:p>
        </w:tc>
        <w:tc>
          <w:tcPr>
            <w:tcW w:w="142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171,44</w:t>
            </w:r>
          </w:p>
        </w:tc>
      </w:tr>
      <w:tr w:rsidR="004B406C">
        <w:trPr>
          <w:trHeight w:val="284"/>
          <w:jc w:val="center"/>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Transferências financeiras a comprovar</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rPr>
                <w:rFonts w:ascii="Arial" w:eastAsia="Arial" w:hAnsi="Arial" w:cs="Arial"/>
                <w:sz w:val="18"/>
                <w:szCs w:val="18"/>
              </w:rPr>
            </w:pPr>
            <w:r>
              <w:rPr>
                <w:rFonts w:ascii="Arial" w:eastAsia="Arial" w:hAnsi="Arial" w:cs="Arial"/>
                <w:sz w:val="18"/>
                <w:szCs w:val="18"/>
              </w:rPr>
              <w:t>62.615.756,33</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after="0" w:line="240" w:lineRule="auto"/>
              <w:ind w:left="0" w:hanging="2"/>
              <w:jc w:val="right"/>
              <w:rPr>
                <w:rFonts w:ascii="Arial" w:eastAsia="Arial" w:hAnsi="Arial" w:cs="Arial"/>
                <w:sz w:val="18"/>
                <w:szCs w:val="18"/>
              </w:rPr>
            </w:pPr>
            <w:r>
              <w:rPr>
                <w:rFonts w:ascii="Arial" w:eastAsia="Arial" w:hAnsi="Arial" w:cs="Arial"/>
                <w:sz w:val="18"/>
                <w:szCs w:val="18"/>
              </w:rPr>
              <w:t>58.462.589,01</w:t>
            </w:r>
          </w:p>
        </w:tc>
        <w:tc>
          <w:tcPr>
            <w:tcW w:w="142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7,10</w:t>
            </w:r>
          </w:p>
        </w:tc>
      </w:tr>
      <w:tr w:rsidR="004B406C">
        <w:trPr>
          <w:trHeight w:val="284"/>
          <w:jc w:val="center"/>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Demais obrigações a curto prazo</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0,00</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0,00</w:t>
            </w:r>
          </w:p>
        </w:tc>
        <w:tc>
          <w:tcPr>
            <w:tcW w:w="142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w:t>
            </w:r>
          </w:p>
        </w:tc>
      </w:tr>
      <w:tr w:rsidR="004B406C">
        <w:trPr>
          <w:trHeight w:val="284"/>
          <w:jc w:val="center"/>
        </w:trPr>
        <w:tc>
          <w:tcPr>
            <w:tcW w:w="4395"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Total</w:t>
            </w:r>
          </w:p>
        </w:tc>
        <w:tc>
          <w:tcPr>
            <w:tcW w:w="1488"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75.676.803,12</w:t>
            </w:r>
          </w:p>
        </w:tc>
        <w:tc>
          <w:tcPr>
            <w:tcW w:w="1488"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69.441.311,29</w:t>
            </w:r>
          </w:p>
        </w:tc>
        <w:tc>
          <w:tcPr>
            <w:tcW w:w="142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8,98</w:t>
            </w:r>
          </w:p>
        </w:tc>
      </w:tr>
    </w:tbl>
    <w:p w:rsidR="004B406C" w:rsidRDefault="00117C9A">
      <w:pPr>
        <w:spacing w:after="0" w:line="240" w:lineRule="auto"/>
        <w:ind w:left="0" w:hanging="2"/>
        <w:jc w:val="both"/>
        <w:rPr>
          <w:rFonts w:ascii="Arial" w:eastAsia="Arial" w:hAnsi="Arial" w:cs="Arial"/>
          <w:sz w:val="18"/>
          <w:szCs w:val="18"/>
        </w:rPr>
      </w:pPr>
      <w:r>
        <w:rPr>
          <w:rFonts w:ascii="Arial" w:eastAsia="Arial" w:hAnsi="Arial" w:cs="Arial"/>
          <w:sz w:val="18"/>
          <w:szCs w:val="18"/>
        </w:rPr>
        <w:t>Fonte: balanço patrimonial 2024/2023 e balancete dezembro 2024/2023</w:t>
      </w:r>
    </w:p>
    <w:p w:rsidR="004B406C" w:rsidRDefault="004B406C">
      <w:pPr>
        <w:spacing w:after="0" w:line="240" w:lineRule="auto"/>
        <w:ind w:left="0" w:hanging="2"/>
        <w:jc w:val="both"/>
      </w:pPr>
    </w:p>
    <w:p w:rsidR="004B406C" w:rsidRDefault="00117C9A">
      <w:pPr>
        <w:spacing w:before="120" w:line="360" w:lineRule="auto"/>
        <w:ind w:left="0" w:hanging="2"/>
        <w:jc w:val="both"/>
      </w:pPr>
      <w:r>
        <w:rPr>
          <w:rFonts w:ascii="Arial" w:eastAsia="Arial" w:hAnsi="Arial" w:cs="Arial"/>
        </w:rPr>
        <w:t>As deduções a recolher da folha de pagamento são os descontos efetuados tais como empréstimos consignados, previdência complementar</w:t>
      </w:r>
      <w:r w:rsidR="009D49AF">
        <w:rPr>
          <w:rFonts w:ascii="Arial" w:eastAsia="Arial" w:hAnsi="Arial" w:cs="Arial"/>
        </w:rPr>
        <w:t xml:space="preserve"> e impostos</w:t>
      </w:r>
      <w:r>
        <w:rPr>
          <w:rFonts w:ascii="Arial" w:eastAsia="Arial" w:hAnsi="Arial" w:cs="Arial"/>
        </w:rPr>
        <w:t xml:space="preserve">. As deduções de fornecedores a recolher referem-se aos descontos realizados dos mais variados tributos, tais como ISSQN, INSS, IR, </w:t>
      </w:r>
      <w:proofErr w:type="gramStart"/>
      <w:r>
        <w:rPr>
          <w:rFonts w:ascii="Arial" w:eastAsia="Arial" w:hAnsi="Arial" w:cs="Arial"/>
        </w:rPr>
        <w:t>CSLL,COFINS</w:t>
      </w:r>
      <w:proofErr w:type="gramEnd"/>
      <w:r>
        <w:rPr>
          <w:rFonts w:ascii="Arial" w:eastAsia="Arial" w:hAnsi="Arial" w:cs="Arial"/>
        </w:rPr>
        <w:t>, PIS-PASEP, etc.</w:t>
      </w:r>
    </w:p>
    <w:p w:rsidR="004B406C" w:rsidRDefault="00117C9A">
      <w:pPr>
        <w:spacing w:before="120" w:line="360" w:lineRule="auto"/>
        <w:ind w:left="0" w:hanging="2"/>
        <w:jc w:val="both"/>
      </w:pPr>
      <w:r>
        <w:rPr>
          <w:rFonts w:ascii="Arial" w:eastAsia="Arial" w:hAnsi="Arial" w:cs="Arial"/>
        </w:rPr>
        <w:t xml:space="preserve">O saldo de incentivos/bolsas/auxílios a pagar refere-se </w:t>
      </w:r>
      <w:r w:rsidR="009D49AF">
        <w:rPr>
          <w:rFonts w:ascii="Arial" w:eastAsia="Arial" w:hAnsi="Arial" w:cs="Arial"/>
        </w:rPr>
        <w:t xml:space="preserve">a auxílios financeiros aos estudantes e </w:t>
      </w:r>
      <w:r>
        <w:rPr>
          <w:rFonts w:ascii="Arial" w:eastAsia="Arial" w:hAnsi="Arial" w:cs="Arial"/>
        </w:rPr>
        <w:t xml:space="preserve">às bolsas multiprofissionais em saúde, bolsas residências médicas e bolsas preceptorias em saúde, liquidados e pendentes de pagamento em 31/12/2024, mas que tem os respectivos pagamentos realizados no início do mês subsequente. </w:t>
      </w:r>
    </w:p>
    <w:p w:rsidR="004B406C" w:rsidRDefault="00117C9A">
      <w:pPr>
        <w:spacing w:before="120" w:line="360" w:lineRule="auto"/>
        <w:ind w:left="0" w:hanging="2"/>
        <w:jc w:val="both"/>
      </w:pPr>
      <w:r>
        <w:rPr>
          <w:rFonts w:ascii="Arial" w:eastAsia="Arial" w:hAnsi="Arial" w:cs="Arial"/>
        </w:rPr>
        <w:t>O item “transferências financeiras a comprovar” são recursos recebidos por descentralização orçamentária de órgãos federais para execução de projetos, pagamentos de bolsas residência médica e multiprofissional, construção de edificações e aquisição de materiais permanentes</w:t>
      </w:r>
      <w:r w:rsidR="00DE3F5A">
        <w:rPr>
          <w:rFonts w:ascii="Arial" w:eastAsia="Arial" w:hAnsi="Arial" w:cs="Arial"/>
        </w:rPr>
        <w:t>.</w:t>
      </w:r>
      <w:r>
        <w:rPr>
          <w:rFonts w:ascii="Arial" w:eastAsia="Arial" w:hAnsi="Arial" w:cs="Arial"/>
        </w:rPr>
        <w:t xml:space="preserve"> </w:t>
      </w:r>
      <w:r w:rsidR="00DE3F5A">
        <w:rPr>
          <w:rFonts w:ascii="Arial" w:eastAsia="Arial" w:hAnsi="Arial" w:cs="Arial"/>
        </w:rPr>
        <w:t>Enquanto não ocorrer a prestação de contas e aprovação da mesma pelo órgão descentralizador dos recursos, o valor fica registrado como um passivo para a UFFS.</w:t>
      </w:r>
      <w:r>
        <w:rPr>
          <w:rFonts w:ascii="Arial" w:eastAsia="Arial" w:hAnsi="Arial" w:cs="Arial"/>
        </w:rPr>
        <w:t xml:space="preserve"> A tabela 15 abaixo, detalha </w:t>
      </w:r>
      <w:r>
        <w:rPr>
          <w:rFonts w:ascii="Arial" w:eastAsia="Arial" w:hAnsi="Arial" w:cs="Arial"/>
        </w:rPr>
        <w:lastRenderedPageBreak/>
        <w:t>a origem, o valor e destinação dos recursos recebidos por descentralização. Observa-se que, embora as prestações de contas dos respectivos repasses ainda não foram aprovadas pelos respectivos órgãos repassadores, a situação de todas as transferências encontra-se com o status “adimplente”. Deste modo, alguns projetos estão em fase de execução, enquanto outros, na maioria os TED antigos, ainda não tiveram as prestações de contas analisadas pelos órgãos descentralizadores dos recursos.</w:t>
      </w:r>
    </w:p>
    <w:p w:rsidR="004B406C" w:rsidRDefault="00DE3F5A">
      <w:pPr>
        <w:spacing w:before="120" w:line="360" w:lineRule="auto"/>
        <w:ind w:left="0" w:hanging="2"/>
        <w:jc w:val="both"/>
        <w:rPr>
          <w:rFonts w:ascii="Arial" w:eastAsia="Arial" w:hAnsi="Arial" w:cs="Arial"/>
        </w:rPr>
      </w:pPr>
      <w:r>
        <w:rPr>
          <w:rFonts w:ascii="Arial" w:eastAsia="Arial" w:hAnsi="Arial" w:cs="Arial"/>
        </w:rPr>
        <w:t>As</w:t>
      </w:r>
      <w:r w:rsidR="00117C9A">
        <w:rPr>
          <w:rFonts w:ascii="Arial" w:eastAsia="Arial" w:hAnsi="Arial" w:cs="Arial"/>
        </w:rPr>
        <w:t xml:space="preserve"> transferência</w:t>
      </w:r>
      <w:r>
        <w:rPr>
          <w:rFonts w:ascii="Arial" w:eastAsia="Arial" w:hAnsi="Arial" w:cs="Arial"/>
        </w:rPr>
        <w:t>s</w:t>
      </w:r>
      <w:r w:rsidR="00117C9A">
        <w:rPr>
          <w:rFonts w:ascii="Arial" w:eastAsia="Arial" w:hAnsi="Arial" w:cs="Arial"/>
        </w:rPr>
        <w:t xml:space="preserve"> recebida</w:t>
      </w:r>
      <w:r>
        <w:rPr>
          <w:rFonts w:ascii="Arial" w:eastAsia="Arial" w:hAnsi="Arial" w:cs="Arial"/>
        </w:rPr>
        <w:t>s</w:t>
      </w:r>
      <w:r w:rsidR="00117C9A">
        <w:rPr>
          <w:rFonts w:ascii="Arial" w:eastAsia="Arial" w:hAnsi="Arial" w:cs="Arial"/>
        </w:rPr>
        <w:t xml:space="preserve"> de maior relevância, R$ 38,6 milhões, refere</w:t>
      </w:r>
      <w:r>
        <w:rPr>
          <w:rFonts w:ascii="Arial" w:eastAsia="Arial" w:hAnsi="Arial" w:cs="Arial"/>
        </w:rPr>
        <w:t>m</w:t>
      </w:r>
      <w:r w:rsidR="00117C9A">
        <w:rPr>
          <w:rFonts w:ascii="Arial" w:eastAsia="Arial" w:hAnsi="Arial" w:cs="Arial"/>
        </w:rPr>
        <w:t>-se aos repasses do MEC para o pagamento das bolsas de residência médica e multiprofissional dos exercícios 2023 e 2024.</w:t>
      </w: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465F1B" w:rsidRDefault="00465F1B">
      <w:pPr>
        <w:spacing w:before="120" w:line="360" w:lineRule="auto"/>
        <w:ind w:left="0" w:hanging="2"/>
        <w:jc w:val="both"/>
        <w:rPr>
          <w:rFonts w:ascii="Arial" w:eastAsia="Arial" w:hAnsi="Arial" w:cs="Arial"/>
        </w:rPr>
      </w:pPr>
    </w:p>
    <w:p w:rsidR="00D5004C" w:rsidRDefault="00D5004C">
      <w:pPr>
        <w:spacing w:after="0" w:line="240" w:lineRule="auto"/>
        <w:ind w:left="0" w:hanging="2"/>
        <w:jc w:val="both"/>
        <w:rPr>
          <w:rFonts w:ascii="Arial" w:eastAsia="Arial" w:hAnsi="Arial" w:cs="Arial"/>
          <w:sz w:val="18"/>
          <w:szCs w:val="18"/>
        </w:rPr>
      </w:pPr>
    </w:p>
    <w:p w:rsidR="004B406C" w:rsidRDefault="00117C9A">
      <w:pPr>
        <w:spacing w:after="0" w:line="240" w:lineRule="auto"/>
        <w:ind w:left="0" w:hanging="2"/>
        <w:jc w:val="both"/>
        <w:rPr>
          <w:rFonts w:ascii="Arial" w:eastAsia="Arial" w:hAnsi="Arial" w:cs="Arial"/>
          <w:sz w:val="18"/>
          <w:szCs w:val="18"/>
        </w:rPr>
      </w:pPr>
      <w:r>
        <w:rPr>
          <w:rFonts w:ascii="Arial" w:eastAsia="Arial" w:hAnsi="Arial" w:cs="Arial"/>
          <w:sz w:val="18"/>
          <w:szCs w:val="18"/>
        </w:rPr>
        <w:lastRenderedPageBreak/>
        <w:t>Tabela 15 – Transferências financeiras a comprovar (em R$)</w:t>
      </w:r>
    </w:p>
    <w:p w:rsidR="004B406C" w:rsidRDefault="00117C9A">
      <w:pPr>
        <w:spacing w:after="0" w:line="240" w:lineRule="auto"/>
        <w:ind w:left="0" w:hanging="2"/>
        <w:jc w:val="both"/>
        <w:rPr>
          <w:rFonts w:ascii="Arial" w:eastAsia="Arial" w:hAnsi="Arial" w:cs="Arial"/>
          <w:sz w:val="18"/>
          <w:szCs w:val="18"/>
        </w:rPr>
      </w:pPr>
      <w:r>
        <w:rPr>
          <w:noProof/>
        </w:rPr>
        <w:drawing>
          <wp:inline distT="0" distB="0" distL="114300" distR="114300" wp14:anchorId="707A8079" wp14:editId="269F9D5E">
            <wp:extent cx="5398135" cy="8719820"/>
            <wp:effectExtent l="0" t="0" r="0" b="0"/>
            <wp:docPr id="10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398135" cy="8719820"/>
                    </a:xfrm>
                    <a:prstGeom prst="rect">
                      <a:avLst/>
                    </a:prstGeom>
                    <a:ln/>
                  </pic:spPr>
                </pic:pic>
              </a:graphicData>
            </a:graphic>
          </wp:inline>
        </w:drawing>
      </w:r>
    </w:p>
    <w:p w:rsidR="004B406C" w:rsidRDefault="00117C9A">
      <w:pPr>
        <w:spacing w:after="0" w:line="240" w:lineRule="auto"/>
        <w:ind w:left="0" w:hanging="2"/>
        <w:jc w:val="both"/>
        <w:rPr>
          <w:rFonts w:ascii="Arial" w:eastAsia="Arial" w:hAnsi="Arial" w:cs="Arial"/>
          <w:sz w:val="18"/>
          <w:szCs w:val="18"/>
        </w:rPr>
      </w:pPr>
      <w:r>
        <w:rPr>
          <w:rFonts w:ascii="Arial" w:eastAsia="Arial" w:hAnsi="Arial" w:cs="Arial"/>
          <w:sz w:val="18"/>
          <w:szCs w:val="18"/>
        </w:rPr>
        <w:t>Fonte: Tesouro Gerencial</w:t>
      </w:r>
    </w:p>
    <w:p w:rsidR="004B406C" w:rsidRDefault="00117C9A" w:rsidP="001850DB">
      <w:pPr>
        <w:pStyle w:val="ITENS"/>
      </w:pPr>
      <w:r>
        <w:lastRenderedPageBreak/>
        <w:t>Nota 2.4.11 – Patrimônio líquido</w:t>
      </w:r>
    </w:p>
    <w:p w:rsidR="004B406C" w:rsidRDefault="004B406C">
      <w:pPr>
        <w:ind w:left="0" w:hanging="2"/>
      </w:pPr>
    </w:p>
    <w:p w:rsidR="004B406C" w:rsidRDefault="00117C9A">
      <w:pPr>
        <w:numPr>
          <w:ilvl w:val="0"/>
          <w:numId w:val="6"/>
        </w:num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color w:val="000000"/>
          <w:sz w:val="18"/>
          <w:szCs w:val="18"/>
        </w:rPr>
      </w:pPr>
      <w:r>
        <w:rPr>
          <w:rFonts w:ascii="Arial" w:eastAsia="Arial" w:hAnsi="Arial" w:cs="Arial"/>
          <w:color w:val="000000"/>
          <w:sz w:val="18"/>
          <w:szCs w:val="18"/>
        </w:rPr>
        <w:t>Tabela 16 – Patrimônio líquido</w:t>
      </w:r>
    </w:p>
    <w:tbl>
      <w:tblPr>
        <w:tblStyle w:val="afc"/>
        <w:tblW w:w="0" w:type="auto"/>
        <w:jc w:val="center"/>
        <w:tblInd w:w="0" w:type="dxa"/>
        <w:tblLayout w:type="fixed"/>
        <w:tblLook w:val="0000" w:firstRow="0" w:lastRow="0" w:firstColumn="0" w:lastColumn="0" w:noHBand="0" w:noVBand="0"/>
      </w:tblPr>
      <w:tblGrid>
        <w:gridCol w:w="3768"/>
        <w:gridCol w:w="2090"/>
        <w:gridCol w:w="1573"/>
        <w:gridCol w:w="1063"/>
      </w:tblGrid>
      <w:tr w:rsidR="004B406C" w:rsidTr="002F7812">
        <w:trPr>
          <w:cantSplit/>
          <w:jc w:val="center"/>
        </w:trPr>
        <w:tc>
          <w:tcPr>
            <w:tcW w:w="3768" w:type="dxa"/>
            <w:tcBorders>
              <w:top w:val="single" w:sz="4" w:space="0" w:color="000000"/>
              <w:left w:val="single" w:sz="4" w:space="0" w:color="000000"/>
              <w:bottom w:val="single" w:sz="4" w:space="0" w:color="000000"/>
            </w:tcBorders>
            <w:shd w:val="clear" w:color="auto" w:fill="C5E0B3"/>
            <w:vAlign w:val="center"/>
          </w:tcPr>
          <w:p w:rsidR="00117C9A" w:rsidRDefault="00117C9A" w:rsidP="002F7812">
            <w:pPr>
              <w:pBdr>
                <w:top w:val="nil"/>
                <w:left w:val="nil"/>
                <w:bottom w:val="nil"/>
                <w:right w:val="nil"/>
                <w:between w:val="nil"/>
              </w:pBdr>
              <w:spacing w:line="240" w:lineRule="auto"/>
              <w:ind w:left="0" w:right="224" w:hanging="2"/>
              <w:jc w:val="center"/>
              <w:rPr>
                <w:rFonts w:ascii="Arial" w:eastAsia="Arial" w:hAnsi="Arial" w:cs="Arial"/>
                <w:color w:val="000000"/>
                <w:sz w:val="18"/>
                <w:szCs w:val="18"/>
              </w:rPr>
            </w:pPr>
          </w:p>
        </w:tc>
        <w:tc>
          <w:tcPr>
            <w:tcW w:w="2090" w:type="dxa"/>
            <w:tcBorders>
              <w:top w:val="single" w:sz="4" w:space="0" w:color="000000"/>
              <w:left w:val="single" w:sz="4" w:space="0" w:color="000000"/>
              <w:bottom w:val="single" w:sz="4" w:space="0" w:color="000000"/>
            </w:tcBorders>
            <w:shd w:val="clear" w:color="auto" w:fill="C5E0B3"/>
            <w:vAlign w:val="center"/>
          </w:tcPr>
          <w:p w:rsidR="004B406C" w:rsidRPr="002F7812" w:rsidRDefault="00117C9A" w:rsidP="002F7812">
            <w:pPr>
              <w:widowControl w:val="0"/>
              <w:pBdr>
                <w:top w:val="nil"/>
                <w:left w:val="nil"/>
                <w:bottom w:val="nil"/>
                <w:right w:val="nil"/>
                <w:between w:val="nil"/>
              </w:pBdr>
              <w:spacing w:after="0" w:line="240" w:lineRule="auto"/>
              <w:ind w:left="0" w:right="-60" w:hanging="2"/>
              <w:jc w:val="center"/>
              <w:rPr>
                <w:rFonts w:ascii="Arial" w:eastAsia="Arial" w:hAnsi="Arial" w:cs="Arial"/>
                <w:color w:val="000000"/>
                <w:sz w:val="18"/>
                <w:szCs w:val="18"/>
              </w:rPr>
            </w:pPr>
            <w:r>
              <w:rPr>
                <w:rFonts w:ascii="Arial" w:eastAsia="Arial" w:hAnsi="Arial" w:cs="Arial"/>
                <w:color w:val="000000"/>
                <w:sz w:val="18"/>
                <w:szCs w:val="18"/>
              </w:rPr>
              <w:t xml:space="preserve">             31/12/2024</w:t>
            </w:r>
          </w:p>
        </w:tc>
        <w:tc>
          <w:tcPr>
            <w:tcW w:w="1573" w:type="dxa"/>
            <w:tcBorders>
              <w:top w:val="single" w:sz="4" w:space="0" w:color="000000"/>
              <w:left w:val="single" w:sz="4" w:space="0" w:color="000000"/>
              <w:bottom w:val="single" w:sz="4" w:space="0" w:color="000000"/>
            </w:tcBorders>
            <w:shd w:val="clear" w:color="auto" w:fill="C5E0B3"/>
            <w:vAlign w:val="center"/>
          </w:tcPr>
          <w:p w:rsidR="004B406C" w:rsidRPr="002F7812" w:rsidRDefault="00117C9A" w:rsidP="002F7812">
            <w:pPr>
              <w:widowControl w:val="0"/>
              <w:pBdr>
                <w:top w:val="nil"/>
                <w:left w:val="nil"/>
                <w:bottom w:val="nil"/>
                <w:right w:val="nil"/>
                <w:between w:val="nil"/>
              </w:pBdr>
              <w:spacing w:after="0" w:line="240" w:lineRule="auto"/>
              <w:ind w:left="0" w:right="-60" w:hanging="2"/>
              <w:jc w:val="center"/>
              <w:rPr>
                <w:rFonts w:ascii="Arial" w:eastAsia="Arial" w:hAnsi="Arial" w:cs="Arial"/>
                <w:color w:val="000000"/>
                <w:sz w:val="18"/>
                <w:szCs w:val="18"/>
              </w:rPr>
            </w:pPr>
            <w:r>
              <w:rPr>
                <w:rFonts w:ascii="Arial" w:eastAsia="Arial" w:hAnsi="Arial" w:cs="Arial"/>
                <w:color w:val="000000"/>
                <w:sz w:val="18"/>
                <w:szCs w:val="18"/>
              </w:rPr>
              <w:t xml:space="preserve">  31/12/2023</w:t>
            </w:r>
          </w:p>
        </w:tc>
        <w:tc>
          <w:tcPr>
            <w:tcW w:w="1063"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Pr="002F7812" w:rsidRDefault="00117C9A" w:rsidP="002F7812">
            <w:pPr>
              <w:pBdr>
                <w:top w:val="nil"/>
                <w:left w:val="nil"/>
                <w:bottom w:val="nil"/>
                <w:right w:val="nil"/>
                <w:between w:val="nil"/>
              </w:pBdr>
              <w:spacing w:line="240" w:lineRule="auto"/>
              <w:ind w:left="0" w:right="-60" w:hanging="2"/>
              <w:jc w:val="center"/>
              <w:rPr>
                <w:rFonts w:ascii="Arial" w:eastAsia="Arial" w:hAnsi="Arial" w:cs="Arial"/>
                <w:color w:val="000000"/>
                <w:sz w:val="18"/>
                <w:szCs w:val="18"/>
              </w:rPr>
            </w:pPr>
            <w:r>
              <w:rPr>
                <w:rFonts w:ascii="Arial" w:eastAsia="Arial" w:hAnsi="Arial" w:cs="Arial"/>
                <w:color w:val="000000"/>
                <w:sz w:val="18"/>
                <w:szCs w:val="18"/>
              </w:rPr>
              <w:t>AH (%)</w:t>
            </w:r>
          </w:p>
        </w:tc>
      </w:tr>
      <w:tr w:rsidR="004B406C" w:rsidTr="00117C9A">
        <w:trPr>
          <w:cantSplit/>
          <w:trHeight w:val="216"/>
          <w:jc w:val="center"/>
        </w:trPr>
        <w:tc>
          <w:tcPr>
            <w:tcW w:w="3768" w:type="dxa"/>
            <w:tcBorders>
              <w:top w:val="single" w:sz="4" w:space="0" w:color="000000"/>
              <w:left w:val="single" w:sz="4" w:space="0" w:color="000000"/>
              <w:bottom w:val="single" w:sz="4" w:space="0" w:color="000000"/>
            </w:tcBorders>
            <w:vAlign w:val="center"/>
          </w:tcPr>
          <w:p w:rsidR="004B406C" w:rsidRPr="00117C9A" w:rsidRDefault="00117C9A"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Demais reservas (reavaliação de bens)</w:t>
            </w:r>
          </w:p>
        </w:tc>
        <w:tc>
          <w:tcPr>
            <w:tcW w:w="20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128.111.437,54</w:t>
            </w:r>
          </w:p>
        </w:tc>
        <w:tc>
          <w:tcPr>
            <w:tcW w:w="157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98.308.146,52</w:t>
            </w:r>
          </w:p>
        </w:tc>
        <w:tc>
          <w:tcPr>
            <w:tcW w:w="106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6,64</w:t>
            </w:r>
          </w:p>
        </w:tc>
      </w:tr>
      <w:tr w:rsidR="004B406C" w:rsidTr="00117C9A">
        <w:trPr>
          <w:cantSplit/>
          <w:jc w:val="center"/>
        </w:trPr>
        <w:tc>
          <w:tcPr>
            <w:tcW w:w="376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Resultado do exercício</w:t>
            </w:r>
          </w:p>
        </w:tc>
        <w:tc>
          <w:tcPr>
            <w:tcW w:w="20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6.593.867,76</w:t>
            </w:r>
          </w:p>
        </w:tc>
        <w:tc>
          <w:tcPr>
            <w:tcW w:w="157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-31.112.166,96</w:t>
            </w:r>
          </w:p>
        </w:tc>
        <w:tc>
          <w:tcPr>
            <w:tcW w:w="106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 xml:space="preserve">   -125,73</w:t>
            </w:r>
          </w:p>
        </w:tc>
      </w:tr>
      <w:tr w:rsidR="004B406C" w:rsidTr="00117C9A">
        <w:trPr>
          <w:cantSplit/>
          <w:jc w:val="center"/>
        </w:trPr>
        <w:tc>
          <w:tcPr>
            <w:tcW w:w="376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Resultado de exercícios anteriores</w:t>
            </w:r>
          </w:p>
        </w:tc>
        <w:tc>
          <w:tcPr>
            <w:tcW w:w="20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361.812.037,61</w:t>
            </w:r>
          </w:p>
        </w:tc>
        <w:tc>
          <w:tcPr>
            <w:tcW w:w="157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391.206.215,45</w:t>
            </w:r>
          </w:p>
        </w:tc>
        <w:tc>
          <w:tcPr>
            <w:tcW w:w="106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-7,51</w:t>
            </w:r>
          </w:p>
        </w:tc>
      </w:tr>
      <w:tr w:rsidR="004B406C" w:rsidTr="00117C9A">
        <w:trPr>
          <w:cantSplit/>
          <w:jc w:val="center"/>
        </w:trPr>
        <w:tc>
          <w:tcPr>
            <w:tcW w:w="376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224" w:hanging="2"/>
              <w:rPr>
                <w:rFonts w:ascii="Arial" w:eastAsia="Arial" w:hAnsi="Arial" w:cs="Arial"/>
                <w:color w:val="000000"/>
                <w:sz w:val="18"/>
                <w:szCs w:val="18"/>
              </w:rPr>
            </w:pPr>
            <w:r>
              <w:rPr>
                <w:rFonts w:ascii="Arial" w:eastAsia="Arial" w:hAnsi="Arial" w:cs="Arial"/>
                <w:color w:val="000000"/>
                <w:sz w:val="18"/>
                <w:szCs w:val="18"/>
              </w:rPr>
              <w:t>Ajuste de exercícios anteriores</w:t>
            </w:r>
          </w:p>
        </w:tc>
        <w:tc>
          <w:tcPr>
            <w:tcW w:w="209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4.757.174,42</w:t>
            </w:r>
          </w:p>
        </w:tc>
        <w:tc>
          <w:tcPr>
            <w:tcW w:w="157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1.717.989,12</w:t>
            </w:r>
          </w:p>
        </w:tc>
        <w:tc>
          <w:tcPr>
            <w:tcW w:w="106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185,90</w:t>
            </w:r>
          </w:p>
        </w:tc>
      </w:tr>
      <w:tr w:rsidR="004B406C" w:rsidTr="00117C9A">
        <w:trPr>
          <w:cantSplit/>
          <w:jc w:val="center"/>
        </w:trPr>
        <w:tc>
          <w:tcPr>
            <w:tcW w:w="3768"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Chars="0" w:left="2" w:right="224" w:hanging="2"/>
              <w:rPr>
                <w:color w:val="000000"/>
              </w:rPr>
            </w:pPr>
            <w:r>
              <w:rPr>
                <w:rFonts w:ascii="Arial" w:eastAsia="Arial" w:hAnsi="Arial" w:cs="Arial"/>
                <w:color w:val="000000"/>
                <w:sz w:val="18"/>
                <w:szCs w:val="18"/>
              </w:rPr>
              <w:t>Total</w:t>
            </w:r>
          </w:p>
        </w:tc>
        <w:tc>
          <w:tcPr>
            <w:tcW w:w="2090"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501.274.517,33</w:t>
            </w:r>
          </w:p>
        </w:tc>
        <w:tc>
          <w:tcPr>
            <w:tcW w:w="1573"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Chars="0" w:left="2" w:right="-60" w:hanging="2"/>
              <w:jc w:val="right"/>
              <w:rPr>
                <w:rFonts w:ascii="Arial" w:eastAsia="Arial" w:hAnsi="Arial" w:cs="Arial"/>
                <w:color w:val="000000"/>
                <w:sz w:val="18"/>
                <w:szCs w:val="18"/>
              </w:rPr>
            </w:pPr>
            <w:r>
              <w:rPr>
                <w:rFonts w:ascii="Arial" w:eastAsia="Arial" w:hAnsi="Arial" w:cs="Arial"/>
                <w:color w:val="000000"/>
                <w:sz w:val="18"/>
                <w:szCs w:val="18"/>
              </w:rPr>
              <w:t>460.120.184,13</w:t>
            </w:r>
          </w:p>
        </w:tc>
        <w:tc>
          <w:tcPr>
            <w:tcW w:w="106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Chars="0" w:left="2" w:right="-60" w:hanging="2"/>
              <w:jc w:val="right"/>
              <w:rPr>
                <w:color w:val="000000"/>
              </w:rPr>
            </w:pPr>
            <w:r>
              <w:rPr>
                <w:rFonts w:ascii="Arial" w:eastAsia="Arial" w:hAnsi="Arial" w:cs="Arial"/>
                <w:color w:val="000000"/>
                <w:sz w:val="18"/>
                <w:szCs w:val="18"/>
              </w:rPr>
              <w:t xml:space="preserve"> 0,09</w:t>
            </w:r>
          </w:p>
        </w:tc>
      </w:tr>
    </w:tbl>
    <w:p w:rsidR="004B406C" w:rsidRDefault="00117C9A">
      <w:pPr>
        <w:spacing w:after="0" w:line="240" w:lineRule="auto"/>
        <w:ind w:left="0" w:hanging="2"/>
        <w:jc w:val="both"/>
        <w:rPr>
          <w:rFonts w:ascii="Arial" w:eastAsia="Arial" w:hAnsi="Arial" w:cs="Arial"/>
          <w:sz w:val="18"/>
          <w:szCs w:val="18"/>
        </w:rPr>
      </w:pPr>
      <w:r>
        <w:rPr>
          <w:rFonts w:ascii="Arial" w:eastAsia="Arial" w:hAnsi="Arial" w:cs="Arial"/>
          <w:sz w:val="18"/>
          <w:szCs w:val="18"/>
        </w:rPr>
        <w:t>Fonte: balanço patrimonial 3º trimestre/2024</w:t>
      </w:r>
    </w:p>
    <w:p w:rsidR="004B406C" w:rsidRDefault="004B406C">
      <w:pPr>
        <w:spacing w:after="0" w:line="240" w:lineRule="auto"/>
        <w:ind w:left="0" w:hanging="2"/>
        <w:jc w:val="both"/>
        <w:rPr>
          <w:rFonts w:ascii="Arial" w:eastAsia="Arial" w:hAnsi="Arial" w:cs="Arial"/>
          <w:sz w:val="18"/>
          <w:szCs w:val="18"/>
        </w:rPr>
      </w:pPr>
    </w:p>
    <w:p w:rsidR="004B406C" w:rsidRDefault="00117C9A" w:rsidP="00C9666E">
      <w:pPr>
        <w:spacing w:after="0" w:line="360" w:lineRule="auto"/>
        <w:ind w:left="0" w:hanging="2"/>
        <w:jc w:val="both"/>
        <w:rPr>
          <w:rFonts w:ascii="Arial" w:eastAsia="Arial" w:hAnsi="Arial" w:cs="Arial"/>
        </w:rPr>
      </w:pPr>
      <w:r>
        <w:rPr>
          <w:rFonts w:ascii="Arial" w:eastAsia="Arial" w:hAnsi="Arial" w:cs="Arial"/>
        </w:rPr>
        <w:t xml:space="preserve">O patrimônio líquido é um indicador contábil que representa a diferença entre o ativo e o passivo da instituição. Ou seja, o PL demonstra a subtração entre os bens e direitos que a UFFS possui em relação às suas obrigações. </w:t>
      </w:r>
    </w:p>
    <w:p w:rsidR="00D35B4F" w:rsidRDefault="00117C9A">
      <w:pPr>
        <w:spacing w:after="0" w:line="360" w:lineRule="auto"/>
        <w:ind w:left="0" w:hanging="2"/>
        <w:jc w:val="both"/>
        <w:rPr>
          <w:rFonts w:ascii="Arial" w:eastAsia="Arial" w:hAnsi="Arial" w:cs="Arial"/>
        </w:rPr>
      </w:pPr>
      <w:r>
        <w:rPr>
          <w:rFonts w:ascii="Arial" w:eastAsia="Arial" w:hAnsi="Arial" w:cs="Arial"/>
        </w:rPr>
        <w:t>Em 31/12/2023 a Secretaria do Tesouro Nacional realizou transferência de valores de “resultados acumulados” (resultados patrimoniais de exercícios anteriores) para “reserva de reavaliação”</w:t>
      </w:r>
      <w:r w:rsidR="00CC301F">
        <w:rPr>
          <w:rFonts w:ascii="Arial" w:eastAsia="Arial" w:hAnsi="Arial" w:cs="Arial"/>
        </w:rPr>
        <w:t>,</w:t>
      </w:r>
      <w:r>
        <w:rPr>
          <w:rFonts w:ascii="Arial" w:eastAsia="Arial" w:hAnsi="Arial" w:cs="Arial"/>
        </w:rPr>
        <w:t xml:space="preserve"> </w:t>
      </w:r>
      <w:r w:rsidR="00CC301F">
        <w:rPr>
          <w:rFonts w:ascii="Arial" w:eastAsia="Arial" w:hAnsi="Arial" w:cs="Arial"/>
        </w:rPr>
        <w:t xml:space="preserve">com base em </w:t>
      </w:r>
      <w:r>
        <w:rPr>
          <w:rFonts w:ascii="Arial" w:eastAsia="Arial" w:hAnsi="Arial" w:cs="Arial"/>
        </w:rPr>
        <w:t>lançamentos realizados em 2022 a título de reavaliação de bens imóveis</w:t>
      </w:r>
      <w:r w:rsidR="00CC301F">
        <w:rPr>
          <w:rFonts w:ascii="Arial" w:eastAsia="Arial" w:hAnsi="Arial" w:cs="Arial"/>
        </w:rPr>
        <w:t>,</w:t>
      </w:r>
      <w:r>
        <w:rPr>
          <w:rFonts w:ascii="Arial" w:eastAsia="Arial" w:hAnsi="Arial" w:cs="Arial"/>
        </w:rPr>
        <w:t xml:space="preserve"> pela atualização</w:t>
      </w:r>
      <w:r w:rsidR="00CC301F">
        <w:rPr>
          <w:rFonts w:ascii="Arial" w:eastAsia="Arial" w:hAnsi="Arial" w:cs="Arial"/>
        </w:rPr>
        <w:t xml:space="preserve"> destes,</w:t>
      </w:r>
      <w:r>
        <w:rPr>
          <w:rFonts w:ascii="Arial" w:eastAsia="Arial" w:hAnsi="Arial" w:cs="Arial"/>
        </w:rPr>
        <w:t xml:space="preserve"> em atendimento a recomendação da Controladoria Geral da União, </w:t>
      </w:r>
      <w:r w:rsidR="00CC301F">
        <w:rPr>
          <w:rFonts w:ascii="Arial" w:eastAsia="Arial" w:hAnsi="Arial" w:cs="Arial"/>
        </w:rPr>
        <w:t>e o índice utilizado foi o</w:t>
      </w:r>
      <w:r>
        <w:rPr>
          <w:rFonts w:ascii="Arial" w:eastAsia="Arial" w:hAnsi="Arial" w:cs="Arial"/>
        </w:rPr>
        <w:t xml:space="preserve"> IPCA acumulado desde a data da avaliação anterior no sistema de controle de bens imóveis </w:t>
      </w:r>
      <w:proofErr w:type="spellStart"/>
      <w:r>
        <w:rPr>
          <w:rFonts w:ascii="Arial" w:eastAsia="Arial" w:hAnsi="Arial" w:cs="Arial"/>
        </w:rPr>
        <w:t>SPIUnet</w:t>
      </w:r>
      <w:proofErr w:type="spellEnd"/>
      <w:r>
        <w:rPr>
          <w:rFonts w:ascii="Arial" w:eastAsia="Arial" w:hAnsi="Arial" w:cs="Arial"/>
        </w:rPr>
        <w:t xml:space="preserve"> até agosto/2022. </w:t>
      </w:r>
    </w:p>
    <w:p w:rsidR="004B406C" w:rsidRDefault="00117C9A">
      <w:pPr>
        <w:spacing w:after="0" w:line="360" w:lineRule="auto"/>
        <w:ind w:left="0" w:hanging="2"/>
        <w:jc w:val="both"/>
        <w:rPr>
          <w:rFonts w:ascii="Arial" w:eastAsia="Arial" w:hAnsi="Arial" w:cs="Arial"/>
        </w:rPr>
      </w:pPr>
      <w:r>
        <w:rPr>
          <w:rFonts w:ascii="Arial" w:eastAsia="Arial" w:hAnsi="Arial" w:cs="Arial"/>
        </w:rPr>
        <w:t>Em 2024 foram reavaliados 2 imóveis do Campus Cerro Largo, bem como realizou-se a reavaliação dos bens móveis, conforme já mencionado na nota 2.4.5.</w:t>
      </w:r>
    </w:p>
    <w:p w:rsidR="004B406C" w:rsidRDefault="00117C9A">
      <w:pPr>
        <w:spacing w:after="0" w:line="360" w:lineRule="auto"/>
        <w:ind w:left="0" w:hanging="2"/>
        <w:jc w:val="both"/>
        <w:rPr>
          <w:rFonts w:ascii="Arial" w:eastAsia="Arial" w:hAnsi="Arial" w:cs="Arial"/>
        </w:rPr>
      </w:pPr>
      <w:r>
        <w:rPr>
          <w:rFonts w:ascii="Arial" w:eastAsia="Arial" w:hAnsi="Arial" w:cs="Arial"/>
        </w:rPr>
        <w:t xml:space="preserve">A rubrica ajuste de exercícios anteriores foi impactada </w:t>
      </w:r>
      <w:r w:rsidR="00D35B4F">
        <w:rPr>
          <w:rFonts w:ascii="Arial" w:eastAsia="Arial" w:hAnsi="Arial" w:cs="Arial"/>
        </w:rPr>
        <w:t xml:space="preserve">para maior </w:t>
      </w:r>
      <w:r>
        <w:rPr>
          <w:rFonts w:ascii="Arial" w:eastAsia="Arial" w:hAnsi="Arial" w:cs="Arial"/>
        </w:rPr>
        <w:t>pel</w:t>
      </w:r>
      <w:r w:rsidR="00D35B4F">
        <w:rPr>
          <w:rFonts w:ascii="Arial" w:eastAsia="Arial" w:hAnsi="Arial" w:cs="Arial"/>
        </w:rPr>
        <w:t>a contabilização</w:t>
      </w:r>
      <w:r>
        <w:rPr>
          <w:rFonts w:ascii="Arial" w:eastAsia="Arial" w:hAnsi="Arial" w:cs="Arial"/>
        </w:rPr>
        <w:t xml:space="preserve"> dos créditos inscritos em dívida ativa. Por tratar-se créditos oriundos de exercícios anteriores, a contrapartida dos créditos a receber foi registrada como ajustes de exercícios anteriores.</w:t>
      </w:r>
    </w:p>
    <w:p w:rsidR="004B406C" w:rsidRDefault="004B406C">
      <w:pPr>
        <w:spacing w:after="0" w:line="360" w:lineRule="auto"/>
        <w:ind w:left="0" w:hanging="2"/>
        <w:jc w:val="both"/>
        <w:rPr>
          <w:rFonts w:ascii="Arial" w:eastAsia="Arial" w:hAnsi="Arial" w:cs="Arial"/>
        </w:rPr>
      </w:pPr>
    </w:p>
    <w:p w:rsidR="004B406C" w:rsidRDefault="004B406C">
      <w:pPr>
        <w:keepNext/>
        <w:keepLines/>
        <w:pBdr>
          <w:top w:val="nil"/>
          <w:left w:val="nil"/>
          <w:bottom w:val="nil"/>
          <w:right w:val="nil"/>
          <w:between w:val="nil"/>
        </w:pBdr>
        <w:spacing w:after="0" w:line="240" w:lineRule="auto"/>
        <w:ind w:left="0" w:hanging="2"/>
        <w:rPr>
          <w:rFonts w:ascii="Arial" w:eastAsia="Arial" w:hAnsi="Arial" w:cs="Arial"/>
          <w:color w:val="44546A"/>
          <w:sz w:val="22"/>
          <w:szCs w:val="22"/>
        </w:rPr>
      </w:pPr>
    </w:p>
    <w:p w:rsidR="004B406C" w:rsidRDefault="00117C9A" w:rsidP="001850DB">
      <w:pPr>
        <w:pStyle w:val="ITENS"/>
      </w:pPr>
      <w:r>
        <w:t>Nota 2.4.12 – Obrigações contratuais</w:t>
      </w:r>
    </w:p>
    <w:p w:rsidR="00815DEE" w:rsidRDefault="00815DEE">
      <w:pPr>
        <w:keepNext/>
        <w:keepLines/>
        <w:pBdr>
          <w:top w:val="nil"/>
          <w:left w:val="nil"/>
          <w:bottom w:val="nil"/>
          <w:right w:val="nil"/>
          <w:between w:val="nil"/>
        </w:pBdr>
        <w:spacing w:after="0" w:line="240" w:lineRule="auto"/>
        <w:ind w:left="0" w:hanging="2"/>
        <w:rPr>
          <w:color w:val="44546A"/>
          <w:sz w:val="24"/>
          <w:szCs w:val="24"/>
        </w:rPr>
      </w:pPr>
    </w:p>
    <w:p w:rsidR="004B406C" w:rsidRDefault="00117C9A">
      <w:pPr>
        <w:numPr>
          <w:ilvl w:val="0"/>
          <w:numId w:val="6"/>
        </w:num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color w:val="000000"/>
          <w:sz w:val="18"/>
          <w:szCs w:val="18"/>
        </w:rPr>
      </w:pPr>
      <w:r>
        <w:rPr>
          <w:rFonts w:ascii="Arial" w:eastAsia="Arial" w:hAnsi="Arial" w:cs="Arial"/>
          <w:color w:val="000000"/>
          <w:sz w:val="18"/>
          <w:szCs w:val="18"/>
        </w:rPr>
        <w:t>Tabela 17 – Obrigações contratuais (em R$)</w:t>
      </w:r>
    </w:p>
    <w:tbl>
      <w:tblPr>
        <w:tblStyle w:val="afd"/>
        <w:tblW w:w="8764" w:type="dxa"/>
        <w:tblInd w:w="30" w:type="dxa"/>
        <w:tblLayout w:type="fixed"/>
        <w:tblLook w:val="0000" w:firstRow="0" w:lastRow="0" w:firstColumn="0" w:lastColumn="0" w:noHBand="0" w:noVBand="0"/>
      </w:tblPr>
      <w:tblGrid>
        <w:gridCol w:w="3570"/>
        <w:gridCol w:w="2445"/>
        <w:gridCol w:w="1635"/>
        <w:gridCol w:w="1114"/>
      </w:tblGrid>
      <w:tr w:rsidR="004B406C">
        <w:trPr>
          <w:trHeight w:val="340"/>
        </w:trPr>
        <w:tc>
          <w:tcPr>
            <w:tcW w:w="3570" w:type="dxa"/>
            <w:tcBorders>
              <w:top w:val="single" w:sz="4" w:space="0" w:color="000000"/>
              <w:left w:val="single" w:sz="4" w:space="0" w:color="000000"/>
              <w:bottom w:val="single" w:sz="4" w:space="0" w:color="000000"/>
            </w:tcBorders>
            <w:shd w:val="clear" w:color="auto" w:fill="C5E0B3"/>
            <w:vAlign w:val="center"/>
          </w:tcPr>
          <w:p w:rsidR="004B406C" w:rsidRDefault="004B406C" w:rsidP="00C9666E">
            <w:pPr>
              <w:pBdr>
                <w:top w:val="nil"/>
                <w:left w:val="nil"/>
                <w:bottom w:val="nil"/>
                <w:right w:val="nil"/>
                <w:between w:val="nil"/>
              </w:pBdr>
              <w:spacing w:after="0" w:line="240" w:lineRule="auto"/>
              <w:ind w:left="-2" w:right="224" w:firstLineChars="0" w:firstLine="0"/>
              <w:jc w:val="center"/>
              <w:rPr>
                <w:rFonts w:ascii="Arial" w:eastAsia="Arial" w:hAnsi="Arial" w:cs="Arial"/>
                <w:color w:val="000000"/>
                <w:sz w:val="18"/>
                <w:szCs w:val="18"/>
              </w:rPr>
            </w:pPr>
          </w:p>
        </w:tc>
        <w:tc>
          <w:tcPr>
            <w:tcW w:w="2445" w:type="dxa"/>
            <w:tcBorders>
              <w:top w:val="single" w:sz="4" w:space="0" w:color="000000"/>
              <w:left w:val="single" w:sz="4" w:space="0" w:color="000000"/>
              <w:bottom w:val="single" w:sz="4" w:space="0" w:color="000000"/>
            </w:tcBorders>
            <w:shd w:val="clear" w:color="auto" w:fill="C5E0B3"/>
            <w:vAlign w:val="center"/>
          </w:tcPr>
          <w:p w:rsidR="004B406C" w:rsidRDefault="00117C9A" w:rsidP="00C9666E">
            <w:pPr>
              <w:widowControl w:val="0"/>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 xml:space="preserve">                 31/12/2024</w:t>
            </w:r>
          </w:p>
        </w:tc>
        <w:tc>
          <w:tcPr>
            <w:tcW w:w="1635" w:type="dxa"/>
            <w:tcBorders>
              <w:top w:val="single" w:sz="4" w:space="0" w:color="000000"/>
              <w:left w:val="single" w:sz="4" w:space="0" w:color="000000"/>
              <w:bottom w:val="single" w:sz="4" w:space="0" w:color="000000"/>
            </w:tcBorders>
            <w:shd w:val="clear" w:color="auto" w:fill="C5E0B3"/>
            <w:vAlign w:val="center"/>
          </w:tcPr>
          <w:p w:rsidR="004B406C" w:rsidRDefault="00117C9A" w:rsidP="00C9666E">
            <w:pPr>
              <w:widowControl w:val="0"/>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 xml:space="preserve">       31/12/2023</w:t>
            </w:r>
          </w:p>
        </w:tc>
        <w:tc>
          <w:tcPr>
            <w:tcW w:w="1114"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C9666E">
            <w:pPr>
              <w:pBdr>
                <w:top w:val="nil"/>
                <w:left w:val="nil"/>
                <w:bottom w:val="nil"/>
                <w:right w:val="nil"/>
                <w:between w:val="nil"/>
              </w:pBdr>
              <w:spacing w:after="0" w:line="240" w:lineRule="auto"/>
              <w:ind w:left="-2" w:right="-60" w:firstLineChars="0" w:firstLine="0"/>
              <w:jc w:val="center"/>
              <w:rPr>
                <w:color w:val="000000"/>
              </w:rPr>
            </w:pPr>
            <w:r>
              <w:rPr>
                <w:rFonts w:ascii="Arial" w:eastAsia="Arial" w:hAnsi="Arial" w:cs="Arial"/>
                <w:color w:val="000000"/>
                <w:sz w:val="18"/>
                <w:szCs w:val="18"/>
              </w:rPr>
              <w:t>AH (%)</w:t>
            </w:r>
          </w:p>
        </w:tc>
      </w:tr>
      <w:tr w:rsidR="004B406C">
        <w:trPr>
          <w:trHeight w:val="340"/>
        </w:trPr>
        <w:tc>
          <w:tcPr>
            <w:tcW w:w="3570" w:type="dxa"/>
            <w:tcBorders>
              <w:top w:val="single" w:sz="4" w:space="0" w:color="000000"/>
              <w:left w:val="single" w:sz="4" w:space="0" w:color="000000"/>
              <w:bottom w:val="single" w:sz="4" w:space="0" w:color="000000"/>
            </w:tcBorders>
            <w:vAlign w:val="center"/>
          </w:tcPr>
          <w:p w:rsidR="004B406C" w:rsidRPr="00C9666E" w:rsidRDefault="00117C9A" w:rsidP="00C9666E">
            <w:pPr>
              <w:pBdr>
                <w:top w:val="nil"/>
                <w:left w:val="nil"/>
                <w:bottom w:val="nil"/>
                <w:right w:val="nil"/>
                <w:between w:val="nil"/>
              </w:pBdr>
              <w:spacing w:after="0" w:line="240" w:lineRule="auto"/>
              <w:ind w:left="-2" w:right="224" w:firstLineChars="0" w:firstLine="0"/>
              <w:rPr>
                <w:color w:val="000000"/>
              </w:rPr>
            </w:pPr>
            <w:r>
              <w:rPr>
                <w:rFonts w:ascii="Arial" w:eastAsia="Arial" w:hAnsi="Arial" w:cs="Arial"/>
                <w:color w:val="000000"/>
                <w:sz w:val="18"/>
                <w:szCs w:val="18"/>
              </w:rPr>
              <w:t>Serviços</w:t>
            </w:r>
          </w:p>
        </w:tc>
        <w:tc>
          <w:tcPr>
            <w:tcW w:w="2445" w:type="dxa"/>
            <w:tcBorders>
              <w:top w:val="single" w:sz="4" w:space="0" w:color="000000"/>
              <w:left w:val="single" w:sz="4" w:space="0" w:color="000000"/>
              <w:bottom w:val="single" w:sz="4" w:space="0" w:color="000000"/>
            </w:tcBorders>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107.875.978,78</w:t>
            </w:r>
          </w:p>
        </w:tc>
        <w:tc>
          <w:tcPr>
            <w:tcW w:w="1635" w:type="dxa"/>
            <w:tcBorders>
              <w:top w:val="single" w:sz="4" w:space="0" w:color="000000"/>
              <w:left w:val="single" w:sz="4" w:space="0" w:color="000000"/>
              <w:bottom w:val="single" w:sz="4" w:space="0" w:color="000000"/>
            </w:tcBorders>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67.123.374,04</w:t>
            </w:r>
          </w:p>
        </w:tc>
        <w:tc>
          <w:tcPr>
            <w:tcW w:w="111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rFonts w:ascii="Arial" w:eastAsia="Arial" w:hAnsi="Arial" w:cs="Arial"/>
                <w:color w:val="000000"/>
                <w:sz w:val="18"/>
                <w:szCs w:val="18"/>
              </w:rPr>
            </w:pPr>
            <w:r>
              <w:rPr>
                <w:rFonts w:ascii="Arial" w:eastAsia="Arial" w:hAnsi="Arial" w:cs="Arial"/>
                <w:color w:val="000000"/>
                <w:sz w:val="18"/>
                <w:szCs w:val="18"/>
              </w:rPr>
              <w:t>43,40</w:t>
            </w:r>
          </w:p>
        </w:tc>
      </w:tr>
      <w:tr w:rsidR="004B406C">
        <w:trPr>
          <w:trHeight w:val="340"/>
        </w:trPr>
        <w:tc>
          <w:tcPr>
            <w:tcW w:w="3570" w:type="dxa"/>
            <w:tcBorders>
              <w:top w:val="single" w:sz="4" w:space="0" w:color="000000"/>
              <w:left w:val="single" w:sz="4" w:space="0" w:color="000000"/>
              <w:bottom w:val="single" w:sz="4" w:space="0" w:color="000000"/>
            </w:tcBorders>
            <w:vAlign w:val="center"/>
          </w:tcPr>
          <w:p w:rsidR="004B406C" w:rsidRDefault="00117C9A" w:rsidP="00C9666E">
            <w:pPr>
              <w:pBdr>
                <w:top w:val="nil"/>
                <w:left w:val="nil"/>
                <w:bottom w:val="nil"/>
                <w:right w:val="nil"/>
                <w:between w:val="nil"/>
              </w:pBdr>
              <w:spacing w:after="0" w:line="240" w:lineRule="auto"/>
              <w:ind w:left="-2" w:right="224" w:firstLineChars="0" w:firstLine="0"/>
              <w:rPr>
                <w:color w:val="000000"/>
              </w:rPr>
            </w:pPr>
            <w:r>
              <w:rPr>
                <w:rFonts w:ascii="Arial" w:eastAsia="Arial" w:hAnsi="Arial" w:cs="Arial"/>
                <w:color w:val="000000"/>
                <w:sz w:val="18"/>
                <w:szCs w:val="18"/>
              </w:rPr>
              <w:t>Fornecimento de bens</w:t>
            </w:r>
          </w:p>
        </w:tc>
        <w:tc>
          <w:tcPr>
            <w:tcW w:w="2445" w:type="dxa"/>
            <w:tcBorders>
              <w:top w:val="single" w:sz="4" w:space="0" w:color="000000"/>
              <w:left w:val="single" w:sz="4" w:space="0" w:color="000000"/>
              <w:bottom w:val="single" w:sz="4" w:space="0" w:color="000000"/>
            </w:tcBorders>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1.804.217,24</w:t>
            </w:r>
          </w:p>
        </w:tc>
        <w:tc>
          <w:tcPr>
            <w:tcW w:w="1635" w:type="dxa"/>
            <w:tcBorders>
              <w:top w:val="single" w:sz="4" w:space="0" w:color="000000"/>
              <w:left w:val="single" w:sz="4" w:space="0" w:color="000000"/>
              <w:bottom w:val="single" w:sz="4" w:space="0" w:color="000000"/>
            </w:tcBorders>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1.515.947,07</w:t>
            </w:r>
          </w:p>
        </w:tc>
        <w:tc>
          <w:tcPr>
            <w:tcW w:w="111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23,18</w:t>
            </w:r>
          </w:p>
        </w:tc>
      </w:tr>
      <w:tr w:rsidR="004B406C">
        <w:trPr>
          <w:trHeight w:val="340"/>
        </w:trPr>
        <w:tc>
          <w:tcPr>
            <w:tcW w:w="3570" w:type="dxa"/>
            <w:tcBorders>
              <w:top w:val="single" w:sz="4" w:space="0" w:color="000000"/>
              <w:left w:val="single" w:sz="4" w:space="0" w:color="000000"/>
              <w:bottom w:val="single" w:sz="4" w:space="0" w:color="000000"/>
            </w:tcBorders>
            <w:vAlign w:val="center"/>
          </w:tcPr>
          <w:p w:rsidR="004B406C" w:rsidRDefault="00117C9A" w:rsidP="00C9666E">
            <w:pPr>
              <w:pBdr>
                <w:top w:val="nil"/>
                <w:left w:val="nil"/>
                <w:bottom w:val="nil"/>
                <w:right w:val="nil"/>
                <w:between w:val="nil"/>
              </w:pBdr>
              <w:spacing w:after="0" w:line="240" w:lineRule="auto"/>
              <w:ind w:left="-2" w:right="224" w:firstLineChars="0" w:firstLine="0"/>
              <w:rPr>
                <w:color w:val="000000"/>
              </w:rPr>
            </w:pPr>
            <w:r>
              <w:rPr>
                <w:rFonts w:ascii="Arial" w:eastAsia="Arial" w:hAnsi="Arial" w:cs="Arial"/>
                <w:color w:val="000000"/>
                <w:sz w:val="18"/>
                <w:szCs w:val="18"/>
              </w:rPr>
              <w:t>Alugueis</w:t>
            </w:r>
          </w:p>
        </w:tc>
        <w:tc>
          <w:tcPr>
            <w:tcW w:w="2445" w:type="dxa"/>
            <w:tcBorders>
              <w:top w:val="single" w:sz="4" w:space="0" w:color="000000"/>
              <w:left w:val="single" w:sz="4" w:space="0" w:color="000000"/>
              <w:bottom w:val="single" w:sz="4" w:space="0" w:color="000000"/>
            </w:tcBorders>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10.652,85</w:t>
            </w:r>
          </w:p>
        </w:tc>
        <w:tc>
          <w:tcPr>
            <w:tcW w:w="1635" w:type="dxa"/>
            <w:tcBorders>
              <w:top w:val="single" w:sz="4" w:space="0" w:color="000000"/>
              <w:left w:val="single" w:sz="4" w:space="0" w:color="000000"/>
              <w:bottom w:val="single" w:sz="4" w:space="0" w:color="000000"/>
            </w:tcBorders>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17.754,75</w:t>
            </w:r>
          </w:p>
        </w:tc>
        <w:tc>
          <w:tcPr>
            <w:tcW w:w="111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-40,00</w:t>
            </w:r>
          </w:p>
        </w:tc>
      </w:tr>
      <w:tr w:rsidR="004B406C">
        <w:trPr>
          <w:trHeight w:val="340"/>
        </w:trPr>
        <w:tc>
          <w:tcPr>
            <w:tcW w:w="3570" w:type="dxa"/>
            <w:tcBorders>
              <w:top w:val="single" w:sz="4" w:space="0" w:color="000000"/>
              <w:left w:val="single" w:sz="4" w:space="0" w:color="000000"/>
              <w:bottom w:val="single" w:sz="4" w:space="0" w:color="000000"/>
            </w:tcBorders>
            <w:shd w:val="clear" w:color="auto" w:fill="DBE5F1"/>
            <w:vAlign w:val="center"/>
          </w:tcPr>
          <w:p w:rsidR="004B406C" w:rsidRDefault="00117C9A" w:rsidP="00C9666E">
            <w:pPr>
              <w:pBdr>
                <w:top w:val="nil"/>
                <w:left w:val="nil"/>
                <w:bottom w:val="nil"/>
                <w:right w:val="nil"/>
                <w:between w:val="nil"/>
              </w:pBdr>
              <w:spacing w:after="0" w:line="240" w:lineRule="auto"/>
              <w:ind w:left="-2" w:right="224" w:firstLineChars="0" w:firstLine="0"/>
              <w:rPr>
                <w:color w:val="000000"/>
              </w:rPr>
            </w:pPr>
            <w:r>
              <w:rPr>
                <w:rFonts w:ascii="Arial" w:eastAsia="Arial" w:hAnsi="Arial" w:cs="Arial"/>
                <w:color w:val="000000"/>
                <w:sz w:val="18"/>
                <w:szCs w:val="18"/>
              </w:rPr>
              <w:t>Total</w:t>
            </w:r>
          </w:p>
        </w:tc>
        <w:tc>
          <w:tcPr>
            <w:tcW w:w="2445" w:type="dxa"/>
            <w:tcBorders>
              <w:top w:val="single" w:sz="4" w:space="0" w:color="000000"/>
              <w:left w:val="single" w:sz="4" w:space="0" w:color="000000"/>
              <w:bottom w:val="single" w:sz="4" w:space="0" w:color="000000"/>
            </w:tcBorders>
            <w:shd w:val="clear" w:color="auto" w:fill="DBE5F1"/>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rFonts w:ascii="Arial" w:eastAsia="Arial" w:hAnsi="Arial" w:cs="Arial"/>
                <w:color w:val="000000"/>
                <w:sz w:val="18"/>
                <w:szCs w:val="18"/>
              </w:rPr>
            </w:pPr>
            <w:r>
              <w:rPr>
                <w:rFonts w:ascii="Arial" w:eastAsia="Arial" w:hAnsi="Arial" w:cs="Arial"/>
                <w:color w:val="000000"/>
                <w:sz w:val="18"/>
                <w:szCs w:val="18"/>
              </w:rPr>
              <w:t>98.135.338,01</w:t>
            </w:r>
          </w:p>
        </w:tc>
        <w:tc>
          <w:tcPr>
            <w:tcW w:w="1635" w:type="dxa"/>
            <w:tcBorders>
              <w:top w:val="single" w:sz="4" w:space="0" w:color="000000"/>
              <w:left w:val="single" w:sz="4" w:space="0" w:color="000000"/>
              <w:bottom w:val="single" w:sz="4" w:space="0" w:color="000000"/>
            </w:tcBorders>
            <w:shd w:val="clear" w:color="auto" w:fill="DBE5F1"/>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rFonts w:ascii="Arial" w:eastAsia="Arial" w:hAnsi="Arial" w:cs="Arial"/>
                <w:color w:val="000000"/>
                <w:sz w:val="18"/>
                <w:szCs w:val="18"/>
              </w:rPr>
            </w:pPr>
            <w:r>
              <w:rPr>
                <w:rFonts w:ascii="Arial" w:eastAsia="Arial" w:hAnsi="Arial" w:cs="Arial"/>
                <w:color w:val="000000"/>
                <w:sz w:val="18"/>
                <w:szCs w:val="18"/>
              </w:rPr>
              <w:t>68.657.075,86</w:t>
            </w:r>
          </w:p>
        </w:tc>
        <w:tc>
          <w:tcPr>
            <w:tcW w:w="111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C9666E">
            <w:pPr>
              <w:pBdr>
                <w:top w:val="nil"/>
                <w:left w:val="nil"/>
                <w:bottom w:val="nil"/>
                <w:right w:val="nil"/>
                <w:between w:val="nil"/>
              </w:pBdr>
              <w:spacing w:after="0" w:line="240" w:lineRule="auto"/>
              <w:ind w:left="-2" w:right="-60" w:firstLineChars="0" w:firstLine="0"/>
              <w:jc w:val="right"/>
              <w:rPr>
                <w:color w:val="000000"/>
              </w:rPr>
            </w:pPr>
            <w:r>
              <w:rPr>
                <w:rFonts w:ascii="Arial" w:eastAsia="Arial" w:hAnsi="Arial" w:cs="Arial"/>
                <w:color w:val="000000"/>
                <w:sz w:val="18"/>
                <w:szCs w:val="18"/>
              </w:rPr>
              <w:t>42,94</w:t>
            </w:r>
          </w:p>
        </w:tc>
      </w:tr>
    </w:tbl>
    <w:p w:rsidR="004B406C" w:rsidRDefault="00117C9A">
      <w:pPr>
        <w:spacing w:after="0" w:line="360" w:lineRule="auto"/>
        <w:ind w:left="0" w:hanging="2"/>
        <w:jc w:val="both"/>
      </w:pPr>
      <w:r>
        <w:rPr>
          <w:rFonts w:ascii="Arial" w:eastAsia="Arial" w:hAnsi="Arial" w:cs="Arial"/>
          <w:sz w:val="18"/>
          <w:szCs w:val="18"/>
        </w:rPr>
        <w:t xml:space="preserve"> Fonte: balancete dezembro 2024/2023</w:t>
      </w:r>
    </w:p>
    <w:p w:rsidR="004B406C" w:rsidRDefault="004B406C">
      <w:pPr>
        <w:spacing w:after="0" w:line="360" w:lineRule="auto"/>
        <w:ind w:left="0" w:hanging="2"/>
        <w:jc w:val="both"/>
        <w:rPr>
          <w:rFonts w:ascii="Arial" w:eastAsia="Arial" w:hAnsi="Arial" w:cs="Arial"/>
          <w:sz w:val="18"/>
          <w:szCs w:val="18"/>
        </w:rPr>
      </w:pPr>
    </w:p>
    <w:p w:rsidR="004B406C" w:rsidRDefault="00117C9A">
      <w:pPr>
        <w:spacing w:before="120" w:line="360" w:lineRule="auto"/>
        <w:ind w:left="0" w:right="-144" w:hanging="2"/>
        <w:jc w:val="both"/>
        <w:rPr>
          <w:rFonts w:ascii="Arial" w:eastAsia="Arial" w:hAnsi="Arial" w:cs="Arial"/>
        </w:rPr>
      </w:pPr>
      <w:r>
        <w:rPr>
          <w:rFonts w:ascii="Arial" w:eastAsia="Arial" w:hAnsi="Arial" w:cs="Arial"/>
        </w:rPr>
        <w:lastRenderedPageBreak/>
        <w:t xml:space="preserve">Dos serviços contratados (tabela 17), os principais volumes estão comprometidos com obras, serviços terceirizados, vigilância, serviços de alimentação (RU) e manutenção de equipamentos e edificações. </w:t>
      </w:r>
    </w:p>
    <w:p w:rsidR="00FA5FD8" w:rsidRDefault="00FA5FD8">
      <w:pPr>
        <w:spacing w:after="0"/>
        <w:ind w:left="0" w:hanging="2"/>
        <w:jc w:val="both"/>
        <w:rPr>
          <w:rFonts w:ascii="Arial" w:eastAsia="Arial" w:hAnsi="Arial" w:cs="Arial"/>
          <w:color w:val="44546A"/>
          <w:sz w:val="22"/>
          <w:szCs w:val="22"/>
        </w:rPr>
      </w:pPr>
    </w:p>
    <w:p w:rsidR="004B406C" w:rsidRDefault="00117C9A" w:rsidP="001850DB">
      <w:pPr>
        <w:pStyle w:val="SUBTTULO0"/>
      </w:pPr>
      <w:r w:rsidRPr="00607D66">
        <w:t xml:space="preserve">2.5 Notas Explicativas do Balanço Orçamentário </w:t>
      </w:r>
    </w:p>
    <w:p w:rsidR="00FA5FD8" w:rsidRPr="00607D66" w:rsidRDefault="00FA5FD8">
      <w:pPr>
        <w:spacing w:after="0"/>
        <w:ind w:left="0" w:hanging="2"/>
        <w:jc w:val="both"/>
        <w:rPr>
          <w:rFonts w:ascii="Arial" w:eastAsia="Arial" w:hAnsi="Arial" w:cs="Arial"/>
          <w:color w:val="44546A"/>
          <w:sz w:val="22"/>
          <w:szCs w:val="22"/>
        </w:rPr>
      </w:pPr>
    </w:p>
    <w:p w:rsidR="004B406C" w:rsidRDefault="00117C9A" w:rsidP="001850DB">
      <w:pPr>
        <w:pStyle w:val="ITENS"/>
        <w:rPr>
          <w:szCs w:val="24"/>
        </w:rPr>
      </w:pPr>
      <w:bookmarkStart w:id="12" w:name="_heading=h.1pxezwc" w:colFirst="0" w:colLast="0"/>
      <w:bookmarkEnd w:id="12"/>
      <w:r>
        <w:t>Nota 2.5.1 – Receitas orçamentárias</w:t>
      </w:r>
    </w:p>
    <w:p w:rsidR="004B406C" w:rsidRDefault="004B406C">
      <w:pPr>
        <w:numPr>
          <w:ilvl w:val="0"/>
          <w:numId w:val="6"/>
        </w:numPr>
        <w:shd w:val="clear" w:color="auto" w:fill="FFFFFF"/>
        <w:spacing w:after="0"/>
        <w:ind w:left="0" w:hanging="2"/>
        <w:jc w:val="both"/>
        <w:rPr>
          <w:rFonts w:ascii="Times New Roman" w:eastAsia="Times New Roman" w:hAnsi="Times New Roman" w:cs="Times New Roman"/>
          <w:sz w:val="24"/>
          <w:szCs w:val="24"/>
          <w:u w:val="single"/>
        </w:rPr>
      </w:pPr>
    </w:p>
    <w:p w:rsidR="004B406C" w:rsidRDefault="00117C9A">
      <w:pPr>
        <w:numPr>
          <w:ilvl w:val="0"/>
          <w:numId w:val="6"/>
        </w:numPr>
        <w:shd w:val="clear" w:color="auto" w:fill="FFFFFF"/>
        <w:spacing w:after="0"/>
        <w:ind w:left="0" w:hanging="2"/>
        <w:jc w:val="both"/>
        <w:rPr>
          <w:sz w:val="18"/>
          <w:szCs w:val="18"/>
        </w:rPr>
      </w:pPr>
      <w:r>
        <w:rPr>
          <w:rFonts w:ascii="Arial" w:eastAsia="Arial" w:hAnsi="Arial" w:cs="Arial"/>
          <w:sz w:val="18"/>
          <w:szCs w:val="18"/>
        </w:rPr>
        <w:t>Tabela 18 – Receitas orçamentárias – posição 31/12/2024 (em R$)</w:t>
      </w:r>
      <w:r>
        <w:rPr>
          <w:rFonts w:ascii="Arial" w:eastAsia="Arial" w:hAnsi="Arial" w:cs="Arial"/>
          <w:sz w:val="18"/>
          <w:szCs w:val="18"/>
        </w:rPr>
        <w:tab/>
      </w:r>
      <w:r>
        <w:rPr>
          <w:rFonts w:ascii="Arial" w:eastAsia="Arial" w:hAnsi="Arial" w:cs="Arial"/>
          <w:color w:val="0066B3"/>
          <w:sz w:val="18"/>
          <w:szCs w:val="18"/>
        </w:rPr>
        <w:tab/>
      </w:r>
      <w:r>
        <w:rPr>
          <w:rFonts w:ascii="Arial" w:eastAsia="Arial" w:hAnsi="Arial" w:cs="Arial"/>
          <w:color w:val="0066B3"/>
          <w:sz w:val="18"/>
          <w:szCs w:val="18"/>
        </w:rPr>
        <w:tab/>
      </w:r>
      <w:r>
        <w:rPr>
          <w:rFonts w:ascii="Times New Roman" w:eastAsia="Times New Roman" w:hAnsi="Times New Roman" w:cs="Times New Roman"/>
          <w:b/>
          <w:sz w:val="18"/>
          <w:szCs w:val="18"/>
        </w:rPr>
        <w:t xml:space="preserve">  </w:t>
      </w:r>
    </w:p>
    <w:tbl>
      <w:tblPr>
        <w:tblStyle w:val="afe"/>
        <w:tblW w:w="8981" w:type="dxa"/>
        <w:tblInd w:w="30" w:type="dxa"/>
        <w:tblLayout w:type="fixed"/>
        <w:tblLook w:val="0000" w:firstRow="0" w:lastRow="0" w:firstColumn="0" w:lastColumn="0" w:noHBand="0" w:noVBand="0"/>
      </w:tblPr>
      <w:tblGrid>
        <w:gridCol w:w="4395"/>
        <w:gridCol w:w="1488"/>
        <w:gridCol w:w="1630"/>
        <w:gridCol w:w="1468"/>
      </w:tblGrid>
      <w:tr w:rsidR="004B406C">
        <w:trPr>
          <w:trHeight w:val="340"/>
        </w:trPr>
        <w:tc>
          <w:tcPr>
            <w:tcW w:w="4395" w:type="dxa"/>
            <w:tcBorders>
              <w:top w:val="single" w:sz="4" w:space="0" w:color="000000"/>
              <w:left w:val="single" w:sz="4" w:space="0" w:color="000000"/>
              <w:bottom w:val="single" w:sz="4" w:space="0" w:color="000000"/>
            </w:tcBorders>
            <w:shd w:val="clear" w:color="auto" w:fill="C5E0B3"/>
            <w:vAlign w:val="center"/>
          </w:tcPr>
          <w:p w:rsidR="004B406C" w:rsidRDefault="004B406C" w:rsidP="002F7812">
            <w:pPr>
              <w:spacing w:line="240" w:lineRule="auto"/>
              <w:ind w:left="0" w:right="224" w:hanging="2"/>
              <w:jc w:val="center"/>
              <w:rPr>
                <w:rFonts w:ascii="Arial" w:eastAsia="Arial" w:hAnsi="Arial" w:cs="Arial"/>
                <w:sz w:val="18"/>
                <w:szCs w:val="18"/>
              </w:rPr>
            </w:pPr>
          </w:p>
        </w:tc>
        <w:tc>
          <w:tcPr>
            <w:tcW w:w="1488"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line="240" w:lineRule="auto"/>
              <w:ind w:left="0" w:right="-60" w:hanging="2"/>
              <w:jc w:val="center"/>
            </w:pPr>
            <w:r>
              <w:rPr>
                <w:rFonts w:ascii="Arial" w:eastAsia="Arial" w:hAnsi="Arial" w:cs="Arial"/>
                <w:sz w:val="18"/>
                <w:szCs w:val="18"/>
              </w:rPr>
              <w:t>Previsão</w:t>
            </w:r>
          </w:p>
        </w:tc>
        <w:tc>
          <w:tcPr>
            <w:tcW w:w="1630"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spacing w:line="240" w:lineRule="auto"/>
              <w:ind w:left="0" w:right="-51" w:hanging="2"/>
              <w:jc w:val="center"/>
            </w:pPr>
            <w:r>
              <w:rPr>
                <w:rFonts w:ascii="Arial" w:eastAsia="Arial" w:hAnsi="Arial" w:cs="Arial"/>
                <w:sz w:val="18"/>
                <w:szCs w:val="18"/>
              </w:rPr>
              <w:t>Realização</w:t>
            </w:r>
          </w:p>
        </w:tc>
        <w:tc>
          <w:tcPr>
            <w:tcW w:w="146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spacing w:line="240" w:lineRule="auto"/>
              <w:ind w:left="0" w:right="-60" w:hanging="2"/>
            </w:pPr>
            <w:r>
              <w:rPr>
                <w:rFonts w:ascii="Arial" w:eastAsia="Arial" w:hAnsi="Arial" w:cs="Arial"/>
                <w:sz w:val="18"/>
                <w:szCs w:val="18"/>
              </w:rPr>
              <w:t xml:space="preserve"> Realização (%)</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RECEITAS CORRENTES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1.205.798,00</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rPr>
                <w:rFonts w:ascii="Arial" w:eastAsia="Arial" w:hAnsi="Arial" w:cs="Arial"/>
                <w:sz w:val="18"/>
                <w:szCs w:val="18"/>
              </w:rPr>
            </w:pPr>
            <w:r>
              <w:rPr>
                <w:rFonts w:ascii="Arial" w:eastAsia="Arial" w:hAnsi="Arial" w:cs="Arial"/>
                <w:sz w:val="18"/>
                <w:szCs w:val="18"/>
              </w:rPr>
              <w:t>1.235.871,13</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center"/>
              <w:rPr>
                <w:rFonts w:ascii="Arial" w:eastAsia="Arial" w:hAnsi="Arial" w:cs="Arial"/>
                <w:color w:val="000000"/>
                <w:sz w:val="18"/>
                <w:szCs w:val="18"/>
              </w:rPr>
            </w:pPr>
            <w:r>
              <w:rPr>
                <w:rFonts w:ascii="Arial" w:eastAsia="Arial" w:hAnsi="Arial" w:cs="Arial"/>
                <w:color w:val="000000"/>
                <w:sz w:val="18"/>
                <w:szCs w:val="18"/>
              </w:rPr>
              <w:t>102,49</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Receita patrimonial</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96.523,00</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121.410,67</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125,78</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 xml:space="preserve">Receita de serviços </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309.526,00</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51" w:hanging="2"/>
              <w:jc w:val="right"/>
            </w:pPr>
            <w:r>
              <w:rPr>
                <w:rFonts w:ascii="Arial" w:eastAsia="Arial" w:hAnsi="Arial" w:cs="Arial"/>
                <w:sz w:val="18"/>
                <w:szCs w:val="18"/>
              </w:rPr>
              <w:t>38.377,32</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center"/>
              <w:rPr>
                <w:rFonts w:ascii="Arial" w:eastAsia="Arial" w:hAnsi="Arial" w:cs="Arial"/>
                <w:color w:val="000000"/>
                <w:sz w:val="18"/>
                <w:szCs w:val="18"/>
              </w:rPr>
            </w:pPr>
            <w:r>
              <w:rPr>
                <w:rFonts w:ascii="Arial" w:eastAsia="Arial" w:hAnsi="Arial" w:cs="Arial"/>
                <w:color w:val="000000"/>
                <w:sz w:val="18"/>
                <w:szCs w:val="18"/>
              </w:rPr>
              <w:t>12,40</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Transferências/convênios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729.000,00</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764.453,70</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104,86</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Outras receitas correntes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70.749,00</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311.629,44</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440,47</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rPr>
                <w:rFonts w:ascii="Arial" w:eastAsia="Arial" w:hAnsi="Arial" w:cs="Arial"/>
                <w:sz w:val="18"/>
                <w:szCs w:val="18"/>
              </w:rPr>
            </w:pPr>
            <w:r>
              <w:rPr>
                <w:rFonts w:ascii="Arial" w:eastAsia="Arial" w:hAnsi="Arial" w:cs="Arial"/>
                <w:sz w:val="18"/>
                <w:szCs w:val="18"/>
              </w:rPr>
              <w:t>RECEITAS DE CAPITAL</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rPr>
                <w:rFonts w:ascii="Arial" w:eastAsia="Arial" w:hAnsi="Arial" w:cs="Arial"/>
                <w:sz w:val="18"/>
                <w:szCs w:val="18"/>
              </w:rPr>
            </w:pPr>
            <w:r>
              <w:rPr>
                <w:rFonts w:ascii="Arial" w:eastAsia="Arial" w:hAnsi="Arial" w:cs="Arial"/>
                <w:sz w:val="18"/>
                <w:szCs w:val="18"/>
              </w:rPr>
              <w:t>0,00</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rPr>
                <w:rFonts w:ascii="Arial" w:eastAsia="Arial" w:hAnsi="Arial" w:cs="Arial"/>
                <w:sz w:val="18"/>
                <w:szCs w:val="18"/>
              </w:rPr>
            </w:pPr>
            <w:r>
              <w:rPr>
                <w:rFonts w:ascii="Arial" w:eastAsia="Arial" w:hAnsi="Arial" w:cs="Arial"/>
                <w:sz w:val="18"/>
                <w:szCs w:val="18"/>
              </w:rPr>
              <w:t>0,00</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center"/>
              <w:rPr>
                <w:rFonts w:ascii="Arial" w:eastAsia="Arial" w:hAnsi="Arial" w:cs="Arial"/>
                <w:color w:val="000000"/>
                <w:sz w:val="18"/>
                <w:szCs w:val="18"/>
              </w:rPr>
            </w:pPr>
            <w:r>
              <w:rPr>
                <w:rFonts w:ascii="Arial" w:eastAsia="Arial" w:hAnsi="Arial" w:cs="Arial"/>
                <w:color w:val="000000"/>
                <w:sz w:val="18"/>
                <w:szCs w:val="18"/>
              </w:rPr>
              <w:t>0,00</w:t>
            </w:r>
          </w:p>
        </w:tc>
      </w:tr>
      <w:tr w:rsidR="004B406C">
        <w:trPr>
          <w:trHeight w:val="340"/>
        </w:trPr>
        <w:tc>
          <w:tcPr>
            <w:tcW w:w="4395"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line="240" w:lineRule="auto"/>
              <w:ind w:left="0" w:right="224" w:hanging="2"/>
            </w:pPr>
            <w:r>
              <w:rPr>
                <w:rFonts w:ascii="Arial" w:eastAsia="Arial" w:hAnsi="Arial" w:cs="Arial"/>
                <w:sz w:val="18"/>
                <w:szCs w:val="18"/>
              </w:rPr>
              <w:t>Total</w:t>
            </w:r>
          </w:p>
        </w:tc>
        <w:tc>
          <w:tcPr>
            <w:tcW w:w="1488"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line="240" w:lineRule="auto"/>
              <w:ind w:left="0" w:right="-60" w:hanging="2"/>
              <w:jc w:val="right"/>
            </w:pPr>
            <w:r>
              <w:rPr>
                <w:rFonts w:ascii="Arial" w:eastAsia="Arial" w:hAnsi="Arial" w:cs="Arial"/>
                <w:sz w:val="18"/>
                <w:szCs w:val="18"/>
              </w:rPr>
              <w:t>1.205.798,00</w:t>
            </w:r>
          </w:p>
        </w:tc>
        <w:tc>
          <w:tcPr>
            <w:tcW w:w="1630"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line="240" w:lineRule="auto"/>
              <w:ind w:left="0" w:right="-51" w:hanging="2"/>
              <w:jc w:val="right"/>
            </w:pPr>
            <w:r>
              <w:rPr>
                <w:rFonts w:ascii="Arial" w:eastAsia="Arial" w:hAnsi="Arial" w:cs="Arial"/>
                <w:sz w:val="18"/>
                <w:szCs w:val="18"/>
              </w:rPr>
              <w:t>1.235.871,13</w:t>
            </w:r>
          </w:p>
        </w:tc>
        <w:tc>
          <w:tcPr>
            <w:tcW w:w="146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60" w:hanging="2"/>
              <w:jc w:val="center"/>
              <w:rPr>
                <w:color w:val="000000"/>
              </w:rPr>
            </w:pPr>
            <w:r>
              <w:rPr>
                <w:rFonts w:ascii="Arial" w:eastAsia="Arial" w:hAnsi="Arial" w:cs="Arial"/>
                <w:color w:val="000000"/>
                <w:sz w:val="18"/>
                <w:szCs w:val="18"/>
              </w:rPr>
              <w:t>102,49</w:t>
            </w:r>
          </w:p>
        </w:tc>
      </w:tr>
    </w:tbl>
    <w:p w:rsidR="004B406C" w:rsidRDefault="00117C9A">
      <w:pPr>
        <w:spacing w:after="0" w:line="240" w:lineRule="auto"/>
        <w:ind w:left="0" w:hanging="2"/>
      </w:pPr>
      <w:r>
        <w:rPr>
          <w:rFonts w:ascii="Arial" w:eastAsia="Arial" w:hAnsi="Arial" w:cs="Arial"/>
          <w:sz w:val="18"/>
          <w:szCs w:val="18"/>
        </w:rPr>
        <w:t>Fonte: balanço orçamentário 4º trimestre/2024</w:t>
      </w:r>
    </w:p>
    <w:p w:rsidR="004B406C" w:rsidRDefault="004B406C">
      <w:pPr>
        <w:spacing w:after="0" w:line="240" w:lineRule="auto"/>
        <w:ind w:left="0" w:hanging="2"/>
        <w:rPr>
          <w:rFonts w:ascii="Times New Roman" w:eastAsia="Times New Roman" w:hAnsi="Times New Roman" w:cs="Times New Roman"/>
          <w:sz w:val="24"/>
          <w:szCs w:val="24"/>
          <w:u w:val="single"/>
        </w:rPr>
      </w:pPr>
    </w:p>
    <w:p w:rsidR="004B406C" w:rsidRDefault="00117C9A">
      <w:pPr>
        <w:spacing w:before="120" w:line="360" w:lineRule="auto"/>
        <w:ind w:left="0" w:right="-285" w:hanging="2"/>
        <w:jc w:val="both"/>
        <w:rPr>
          <w:rFonts w:ascii="Arial" w:eastAsia="Arial" w:hAnsi="Arial" w:cs="Arial"/>
        </w:rPr>
      </w:pPr>
      <w:bookmarkStart w:id="13" w:name="_heading=h.2p2csry" w:colFirst="0" w:colLast="0"/>
      <w:bookmarkEnd w:id="13"/>
      <w:r>
        <w:rPr>
          <w:rFonts w:ascii="Arial" w:eastAsia="Arial" w:hAnsi="Arial" w:cs="Arial"/>
        </w:rPr>
        <w:t xml:space="preserve">A receita patrimonial refere-se aos recebimentos de alugueis de espaços das cantinas universitárias e também aos rendimentos de aplicação financeira de recursos de convênios. A realização de receita com serviços tem origem nas taxas para concurso público e serviços administrativos. Outras receitas correntes são os valores recebidos referentes a multas por descumprimento de contrato. </w:t>
      </w:r>
    </w:p>
    <w:p w:rsidR="004B406C" w:rsidRDefault="00117C9A">
      <w:pPr>
        <w:spacing w:before="120" w:line="360" w:lineRule="auto"/>
        <w:ind w:left="0" w:right="-285" w:hanging="2"/>
        <w:jc w:val="both"/>
        <w:rPr>
          <w:rFonts w:ascii="Arial" w:eastAsia="Arial" w:hAnsi="Arial" w:cs="Arial"/>
        </w:rPr>
      </w:pPr>
      <w:r>
        <w:rPr>
          <w:rFonts w:ascii="Arial" w:eastAsia="Arial" w:hAnsi="Arial" w:cs="Arial"/>
        </w:rPr>
        <w:t xml:space="preserve">Na previsão da receita de serviços está incluído a realização de recebimento de taxas de inscrição em concurso público, do qual, </w:t>
      </w:r>
      <w:r w:rsidR="00F86211">
        <w:rPr>
          <w:rFonts w:ascii="Arial" w:eastAsia="Arial" w:hAnsi="Arial" w:cs="Arial"/>
        </w:rPr>
        <w:t>em 2024</w:t>
      </w:r>
      <w:r>
        <w:rPr>
          <w:rFonts w:ascii="Arial" w:eastAsia="Arial" w:hAnsi="Arial" w:cs="Arial"/>
        </w:rPr>
        <w:t xml:space="preserve">, foi arrecadado valor insignificante, motivo da relevante frustração da receita orçamentária prevista. Por outro lado, a rubrica “outras receitas correntes”, apresenta realização bem superior à previsão, motivada pelo recebimento de receitas com multas e juros por descumprimento de contratos. </w:t>
      </w:r>
    </w:p>
    <w:p w:rsidR="004B406C" w:rsidRDefault="004B406C">
      <w:pPr>
        <w:spacing w:before="120" w:line="360" w:lineRule="auto"/>
        <w:ind w:left="0" w:right="-285" w:hanging="2"/>
        <w:jc w:val="both"/>
        <w:rPr>
          <w:rFonts w:ascii="Arial" w:eastAsia="Arial" w:hAnsi="Arial" w:cs="Arial"/>
        </w:rPr>
      </w:pPr>
    </w:p>
    <w:p w:rsidR="004B406C" w:rsidRDefault="004B406C">
      <w:pPr>
        <w:spacing w:before="120" w:line="360" w:lineRule="auto"/>
        <w:ind w:left="0" w:right="-285" w:hanging="2"/>
        <w:jc w:val="both"/>
        <w:rPr>
          <w:rFonts w:ascii="Arial" w:eastAsia="Arial" w:hAnsi="Arial" w:cs="Arial"/>
        </w:rPr>
      </w:pPr>
    </w:p>
    <w:p w:rsidR="004B406C" w:rsidRDefault="004B406C">
      <w:pPr>
        <w:spacing w:before="120" w:line="360" w:lineRule="auto"/>
        <w:ind w:left="0" w:right="-285" w:hanging="2"/>
        <w:jc w:val="both"/>
        <w:rPr>
          <w:rFonts w:ascii="Arial" w:eastAsia="Arial" w:hAnsi="Arial" w:cs="Arial"/>
        </w:rPr>
      </w:pPr>
    </w:p>
    <w:p w:rsidR="004B406C" w:rsidRDefault="004B406C">
      <w:pPr>
        <w:spacing w:before="120" w:line="360" w:lineRule="auto"/>
        <w:ind w:left="0" w:right="-285" w:hanging="2"/>
        <w:jc w:val="both"/>
        <w:rPr>
          <w:rFonts w:ascii="Arial" w:eastAsia="Arial" w:hAnsi="Arial" w:cs="Arial"/>
        </w:rPr>
      </w:pPr>
    </w:p>
    <w:p w:rsidR="00A317BA" w:rsidRDefault="00A317BA">
      <w:pPr>
        <w:spacing w:before="120" w:line="360" w:lineRule="auto"/>
        <w:ind w:left="0" w:right="-285" w:hanging="2"/>
        <w:jc w:val="both"/>
        <w:rPr>
          <w:rFonts w:ascii="Arial" w:eastAsia="Arial" w:hAnsi="Arial" w:cs="Arial"/>
        </w:rPr>
      </w:pPr>
    </w:p>
    <w:p w:rsidR="004B406C" w:rsidRDefault="004B406C">
      <w:pPr>
        <w:spacing w:before="120" w:line="360" w:lineRule="auto"/>
        <w:ind w:left="0" w:right="-285" w:hanging="2"/>
        <w:jc w:val="both"/>
        <w:rPr>
          <w:rFonts w:ascii="Arial" w:eastAsia="Arial" w:hAnsi="Arial" w:cs="Arial"/>
        </w:rPr>
      </w:pPr>
    </w:p>
    <w:p w:rsidR="004B406C" w:rsidRDefault="004B406C">
      <w:pPr>
        <w:spacing w:before="120" w:line="360" w:lineRule="auto"/>
        <w:ind w:left="0" w:right="-285" w:hanging="2"/>
        <w:jc w:val="both"/>
        <w:rPr>
          <w:rFonts w:ascii="Arial" w:eastAsia="Arial" w:hAnsi="Arial" w:cs="Arial"/>
        </w:rPr>
      </w:pPr>
    </w:p>
    <w:p w:rsidR="004B406C" w:rsidRDefault="004B406C">
      <w:pPr>
        <w:spacing w:before="120" w:line="360" w:lineRule="auto"/>
        <w:ind w:left="0" w:right="-285" w:hanging="2"/>
        <w:jc w:val="both"/>
        <w:rPr>
          <w:rFonts w:ascii="Arial" w:eastAsia="Arial" w:hAnsi="Arial" w:cs="Arial"/>
        </w:rPr>
      </w:pPr>
    </w:p>
    <w:p w:rsidR="004B406C" w:rsidRDefault="00117C9A" w:rsidP="001850DB">
      <w:pPr>
        <w:pStyle w:val="ITENS"/>
      </w:pPr>
      <w:r>
        <w:lastRenderedPageBreak/>
        <w:t>Nota 2.5.2 – Despesas correntes (orçamentárias)</w:t>
      </w:r>
    </w:p>
    <w:p w:rsidR="00804A2C" w:rsidRDefault="00804A2C">
      <w:pPr>
        <w:keepNext/>
        <w:keepLines/>
        <w:pBdr>
          <w:top w:val="nil"/>
          <w:left w:val="nil"/>
          <w:bottom w:val="nil"/>
          <w:right w:val="nil"/>
          <w:between w:val="nil"/>
        </w:pBdr>
        <w:spacing w:after="0" w:line="240" w:lineRule="auto"/>
        <w:ind w:left="0" w:hanging="2"/>
        <w:rPr>
          <w:rFonts w:ascii="Arial" w:eastAsia="Arial" w:hAnsi="Arial" w:cs="Arial"/>
          <w:color w:val="44546A"/>
          <w:sz w:val="22"/>
          <w:szCs w:val="22"/>
        </w:rPr>
      </w:pPr>
    </w:p>
    <w:p w:rsidR="00804A2C" w:rsidRDefault="00804A2C">
      <w:pPr>
        <w:keepNext/>
        <w:keepLines/>
        <w:pBdr>
          <w:top w:val="nil"/>
          <w:left w:val="nil"/>
          <w:bottom w:val="nil"/>
          <w:right w:val="nil"/>
          <w:between w:val="nil"/>
        </w:pBdr>
        <w:spacing w:after="0" w:line="240" w:lineRule="auto"/>
        <w:ind w:left="0" w:hanging="2"/>
        <w:rPr>
          <w:rFonts w:ascii="Arial" w:eastAsia="Arial" w:hAnsi="Arial" w:cs="Arial"/>
          <w:color w:val="44546A"/>
          <w:sz w:val="22"/>
          <w:szCs w:val="22"/>
        </w:rPr>
      </w:pPr>
      <w:r>
        <w:rPr>
          <w:rFonts w:ascii="Arial" w:eastAsia="Arial" w:hAnsi="Arial" w:cs="Arial"/>
          <w:sz w:val="18"/>
          <w:szCs w:val="18"/>
        </w:rPr>
        <w:t>Tabela 19 – Despesas correntes</w:t>
      </w:r>
      <w:r>
        <w:rPr>
          <w:rFonts w:ascii="Arial" w:eastAsia="Arial" w:hAnsi="Arial" w:cs="Arial"/>
          <w:color w:val="44546A"/>
          <w:sz w:val="22"/>
          <w:szCs w:val="22"/>
        </w:rPr>
        <w:t xml:space="preserve"> </w:t>
      </w:r>
      <w:r>
        <w:rPr>
          <w:rFonts w:ascii="Arial" w:eastAsia="Arial" w:hAnsi="Arial" w:cs="Arial"/>
          <w:sz w:val="18"/>
          <w:szCs w:val="18"/>
        </w:rPr>
        <w:t>posição 31/12/2024 (em R$)</w:t>
      </w:r>
    </w:p>
    <w:p w:rsidR="00804A2C" w:rsidRDefault="00804A2C">
      <w:pPr>
        <w:keepNext/>
        <w:keepLines/>
        <w:pBdr>
          <w:top w:val="nil"/>
          <w:left w:val="nil"/>
          <w:bottom w:val="nil"/>
          <w:right w:val="nil"/>
          <w:between w:val="nil"/>
        </w:pBdr>
        <w:spacing w:after="0" w:line="240" w:lineRule="auto"/>
        <w:ind w:left="0" w:hanging="2"/>
        <w:rPr>
          <w:rFonts w:ascii="Arial" w:eastAsia="Arial" w:hAnsi="Arial" w:cs="Arial"/>
          <w:color w:val="44546A"/>
          <w:sz w:val="22"/>
          <w:szCs w:val="22"/>
        </w:rPr>
      </w:pPr>
      <w:r w:rsidRPr="00804A2C">
        <w:rPr>
          <w:noProof/>
        </w:rPr>
        <w:drawing>
          <wp:inline distT="0" distB="0" distL="0" distR="0" wp14:anchorId="5464D8EB" wp14:editId="3BE28AEF">
            <wp:extent cx="5400040" cy="3215695"/>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3215695"/>
                    </a:xfrm>
                    <a:prstGeom prst="rect">
                      <a:avLst/>
                    </a:prstGeom>
                    <a:noFill/>
                    <a:ln>
                      <a:noFill/>
                    </a:ln>
                  </pic:spPr>
                </pic:pic>
              </a:graphicData>
            </a:graphic>
          </wp:inline>
        </w:drawing>
      </w:r>
    </w:p>
    <w:p w:rsidR="004B406C" w:rsidRDefault="00117C9A">
      <w:pPr>
        <w:shd w:val="clear" w:color="auto" w:fill="FFFFFF"/>
        <w:spacing w:after="0" w:line="240" w:lineRule="auto"/>
        <w:ind w:left="0" w:hanging="2"/>
        <w:jc w:val="both"/>
      </w:pPr>
      <w:r>
        <w:rPr>
          <w:rFonts w:ascii="Arial" w:eastAsia="Arial" w:hAnsi="Arial" w:cs="Arial"/>
        </w:rPr>
        <w:t xml:space="preserve">  Fonte: balanço orçamentário 4º trimestre/2024</w:t>
      </w:r>
    </w:p>
    <w:p w:rsidR="004B406C" w:rsidRDefault="004B406C">
      <w:pPr>
        <w:spacing w:after="0"/>
        <w:ind w:left="0" w:hanging="2"/>
      </w:pPr>
    </w:p>
    <w:p w:rsidR="004B406C" w:rsidRDefault="00117C9A">
      <w:pPr>
        <w:spacing w:before="120" w:line="360" w:lineRule="auto"/>
        <w:ind w:left="0" w:hanging="2"/>
        <w:jc w:val="both"/>
      </w:pPr>
      <w:r>
        <w:rPr>
          <w:rFonts w:ascii="Arial" w:eastAsia="Arial" w:hAnsi="Arial" w:cs="Arial"/>
        </w:rPr>
        <w:t>Classificam-se como despesas orçamentárias correntes aquelas despesas que não contribuem diretamente para a formação ou aquisição de um bem de capital. Cabe esclarecer a definição do grupo “outras despesas correntes”, as quais, segundo o Senado Federal, é o “Grupo de natureza da despesa (GND) 3 em que se computam os gastos com a manutenção das atividades dos órgãos, cujos exemplos mais típicos são: material de consumo, material de distribuição gratuita, passagens e despesas de locomoção, serviços de terceiros, locação de mão de obra, arrendamento mercantil, auxílio alimentação, etc.”</w:t>
      </w:r>
    </w:p>
    <w:p w:rsidR="004B406C" w:rsidRDefault="00117C9A">
      <w:pPr>
        <w:spacing w:before="120" w:line="360" w:lineRule="auto"/>
        <w:ind w:left="0" w:hanging="2"/>
        <w:jc w:val="both"/>
        <w:rPr>
          <w:rFonts w:ascii="Arial" w:eastAsia="Arial" w:hAnsi="Arial" w:cs="Arial"/>
        </w:rPr>
      </w:pPr>
      <w:bookmarkStart w:id="14" w:name="_heading=h.3o7alnk" w:colFirst="0" w:colLast="0"/>
      <w:bookmarkEnd w:id="14"/>
      <w:r>
        <w:rPr>
          <w:rFonts w:ascii="Arial" w:eastAsia="Arial" w:hAnsi="Arial" w:cs="Arial"/>
        </w:rPr>
        <w:t>A tabela 19 demonstra a dotação atualizada do orçamento de despesas, o montante empenhado, o liquidado e o crédito orçamentário disponível. Os créditos orçamentários descentralizados para a UFFS não integram o somatório das colunas “dotação inicial” e “dotação atualizada”.</w:t>
      </w:r>
    </w:p>
    <w:p w:rsidR="004B406C" w:rsidRDefault="004B406C">
      <w:pPr>
        <w:keepNext/>
        <w:keepLines/>
        <w:pBdr>
          <w:top w:val="nil"/>
          <w:left w:val="nil"/>
          <w:bottom w:val="nil"/>
          <w:right w:val="nil"/>
          <w:between w:val="nil"/>
        </w:pBdr>
        <w:spacing w:after="0" w:line="240" w:lineRule="auto"/>
        <w:ind w:left="0" w:hanging="2"/>
        <w:rPr>
          <w:color w:val="44546A"/>
          <w:sz w:val="24"/>
          <w:szCs w:val="24"/>
        </w:rPr>
      </w:pPr>
    </w:p>
    <w:p w:rsidR="004B406C" w:rsidRDefault="00117C9A" w:rsidP="001850DB">
      <w:pPr>
        <w:pStyle w:val="ITENS"/>
      </w:pPr>
      <w:r>
        <w:t>Nota 2.5.3 – Despesas de capital</w:t>
      </w:r>
    </w:p>
    <w:p w:rsidR="00804A2C" w:rsidRDefault="00804A2C">
      <w:pPr>
        <w:keepNext/>
        <w:keepLines/>
        <w:pBdr>
          <w:top w:val="nil"/>
          <w:left w:val="nil"/>
          <w:bottom w:val="nil"/>
          <w:right w:val="nil"/>
          <w:between w:val="nil"/>
        </w:pBdr>
        <w:spacing w:after="0" w:line="240" w:lineRule="auto"/>
        <w:ind w:left="0" w:hanging="2"/>
        <w:rPr>
          <w:rFonts w:ascii="Arial" w:eastAsia="Arial" w:hAnsi="Arial" w:cs="Arial"/>
          <w:color w:val="44546A"/>
          <w:sz w:val="22"/>
          <w:szCs w:val="22"/>
        </w:rPr>
      </w:pPr>
    </w:p>
    <w:p w:rsidR="00804A2C" w:rsidRDefault="00804A2C" w:rsidP="00804A2C">
      <w:pPr>
        <w:numPr>
          <w:ilvl w:val="0"/>
          <w:numId w:val="6"/>
        </w:numPr>
        <w:shd w:val="clear" w:color="auto" w:fill="FFFFFF"/>
        <w:spacing w:after="0"/>
        <w:ind w:left="0" w:hanging="2"/>
        <w:jc w:val="both"/>
        <w:rPr>
          <w:sz w:val="18"/>
          <w:szCs w:val="18"/>
        </w:rPr>
      </w:pPr>
      <w:r>
        <w:rPr>
          <w:rFonts w:ascii="Arial" w:eastAsia="Arial" w:hAnsi="Arial" w:cs="Arial"/>
          <w:sz w:val="18"/>
          <w:szCs w:val="18"/>
        </w:rPr>
        <w:t>Tabela 20 – Despesas de capital (em R$) – posição 31/12/2024 (R$)</w:t>
      </w:r>
    </w:p>
    <w:p w:rsidR="00804A2C" w:rsidRDefault="001844B8">
      <w:pPr>
        <w:keepNext/>
        <w:keepLines/>
        <w:pBdr>
          <w:top w:val="nil"/>
          <w:left w:val="nil"/>
          <w:bottom w:val="nil"/>
          <w:right w:val="nil"/>
          <w:between w:val="nil"/>
        </w:pBdr>
        <w:spacing w:after="0" w:line="240" w:lineRule="auto"/>
        <w:ind w:left="0" w:hanging="2"/>
        <w:rPr>
          <w:rFonts w:ascii="Arial" w:eastAsia="Arial" w:hAnsi="Arial" w:cs="Arial"/>
          <w:color w:val="44546A"/>
          <w:sz w:val="22"/>
          <w:szCs w:val="22"/>
        </w:rPr>
      </w:pPr>
      <w:r w:rsidRPr="001844B8">
        <w:rPr>
          <w:noProof/>
        </w:rPr>
        <w:drawing>
          <wp:inline distT="0" distB="0" distL="0" distR="0" wp14:anchorId="7CF8CB50" wp14:editId="6F9CA9C1">
            <wp:extent cx="5400040" cy="906673"/>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906673"/>
                    </a:xfrm>
                    <a:prstGeom prst="rect">
                      <a:avLst/>
                    </a:prstGeom>
                    <a:noFill/>
                    <a:ln>
                      <a:noFill/>
                    </a:ln>
                  </pic:spPr>
                </pic:pic>
              </a:graphicData>
            </a:graphic>
          </wp:inline>
        </w:drawing>
      </w:r>
    </w:p>
    <w:p w:rsidR="004B406C" w:rsidRDefault="00117C9A">
      <w:pPr>
        <w:numPr>
          <w:ilvl w:val="1"/>
          <w:numId w:val="6"/>
        </w:numPr>
        <w:shd w:val="clear" w:color="auto" w:fill="FFFFFF"/>
        <w:spacing w:after="0" w:line="240" w:lineRule="auto"/>
        <w:ind w:left="0" w:hanging="2"/>
        <w:jc w:val="both"/>
        <w:rPr>
          <w:rFonts w:ascii="Times New Roman" w:eastAsia="Times New Roman" w:hAnsi="Times New Roman" w:cs="Times New Roman"/>
        </w:rPr>
      </w:pPr>
      <w:r>
        <w:rPr>
          <w:noProof/>
        </w:rPr>
        <w:drawing>
          <wp:inline distT="0" distB="0" distL="114300" distR="114300" wp14:anchorId="68294E51" wp14:editId="13AE6759">
            <wp:extent cx="17145" cy="15240"/>
            <wp:effectExtent l="0" t="0" r="0" b="0"/>
            <wp:docPr id="10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17145" cy="15240"/>
                    </a:xfrm>
                    <a:prstGeom prst="rect">
                      <a:avLst/>
                    </a:prstGeom>
                    <a:ln/>
                  </pic:spPr>
                </pic:pic>
              </a:graphicData>
            </a:graphic>
          </wp:inline>
        </w:drawing>
      </w:r>
      <w:r>
        <w:rPr>
          <w:rFonts w:ascii="Times New Roman" w:eastAsia="Times New Roman" w:hAnsi="Times New Roman" w:cs="Times New Roman"/>
        </w:rPr>
        <w:t>Fonte: balanço orçamentário 4º trimestre/2024</w:t>
      </w:r>
    </w:p>
    <w:p w:rsidR="004B406C" w:rsidRDefault="004B406C" w:rsidP="00804A2C">
      <w:pPr>
        <w:shd w:val="clear" w:color="auto" w:fill="FFFFFF"/>
        <w:spacing w:after="0" w:line="240" w:lineRule="auto"/>
        <w:ind w:leftChars="0" w:left="0" w:firstLineChars="0" w:firstLine="0"/>
        <w:jc w:val="both"/>
        <w:rPr>
          <w:rFonts w:ascii="Times New Roman" w:eastAsia="Times New Roman" w:hAnsi="Times New Roman" w:cs="Times New Roman"/>
        </w:rPr>
      </w:pPr>
    </w:p>
    <w:p w:rsidR="004B406C" w:rsidRDefault="00117C9A">
      <w:pPr>
        <w:spacing w:before="120" w:line="360" w:lineRule="auto"/>
        <w:ind w:left="0" w:hanging="2"/>
        <w:jc w:val="both"/>
        <w:rPr>
          <w:rFonts w:ascii="Arial" w:eastAsia="Arial" w:hAnsi="Arial" w:cs="Arial"/>
        </w:rPr>
      </w:pPr>
      <w:r>
        <w:rPr>
          <w:rFonts w:ascii="Arial" w:eastAsia="Arial" w:hAnsi="Arial" w:cs="Arial"/>
        </w:rPr>
        <w:t xml:space="preserve">De acordo com site plataformabrasil.gov.br, despesas de capital são “despesas relacionadas com aquisição de máquinas equipamentos, realização de obras, aquisição de participações </w:t>
      </w:r>
      <w:r>
        <w:rPr>
          <w:rFonts w:ascii="Arial" w:eastAsia="Arial" w:hAnsi="Arial" w:cs="Arial"/>
        </w:rPr>
        <w:lastRenderedPageBreak/>
        <w:t>acionárias de empresas, aquisição de imóveis, concessão de empréstimos para investimento”. Com relação à execução, a tabela 20 é autoexplicativa.</w:t>
      </w:r>
    </w:p>
    <w:p w:rsidR="00EC2920" w:rsidRDefault="00EC2920">
      <w:pPr>
        <w:keepNext/>
        <w:keepLines/>
        <w:pBdr>
          <w:top w:val="nil"/>
          <w:left w:val="nil"/>
          <w:bottom w:val="nil"/>
          <w:right w:val="nil"/>
          <w:between w:val="nil"/>
        </w:pBdr>
        <w:spacing w:after="0" w:line="240" w:lineRule="auto"/>
        <w:ind w:left="0" w:hanging="2"/>
        <w:rPr>
          <w:rFonts w:ascii="Arial" w:eastAsia="Arial" w:hAnsi="Arial" w:cs="Arial"/>
          <w:color w:val="44546A"/>
          <w:sz w:val="22"/>
          <w:szCs w:val="22"/>
        </w:rPr>
      </w:pPr>
    </w:p>
    <w:p w:rsidR="004B406C" w:rsidRDefault="00117C9A" w:rsidP="001850DB">
      <w:pPr>
        <w:pStyle w:val="ITENS"/>
        <w:rPr>
          <w:szCs w:val="24"/>
        </w:rPr>
      </w:pPr>
      <w:r>
        <w:t>Nota 2.5.4 – Resultado orçamentário</w:t>
      </w:r>
    </w:p>
    <w:p w:rsidR="004B406C" w:rsidRDefault="004B406C">
      <w:pPr>
        <w:spacing w:after="0"/>
        <w:ind w:left="0" w:hanging="2"/>
        <w:jc w:val="both"/>
        <w:rPr>
          <w:sz w:val="24"/>
          <w:szCs w:val="24"/>
        </w:rPr>
      </w:pPr>
    </w:p>
    <w:p w:rsidR="004B406C" w:rsidRDefault="00117C9A">
      <w:pPr>
        <w:spacing w:before="120" w:line="360" w:lineRule="auto"/>
        <w:ind w:left="0" w:hanging="2"/>
        <w:jc w:val="both"/>
        <w:rPr>
          <w:rFonts w:ascii="Arial" w:eastAsia="Arial" w:hAnsi="Arial" w:cs="Arial"/>
        </w:rPr>
      </w:pPr>
      <w:r>
        <w:rPr>
          <w:rFonts w:ascii="Arial" w:eastAsia="Arial" w:hAnsi="Arial" w:cs="Arial"/>
        </w:rPr>
        <w:t xml:space="preserve">Considerando-se que a UFFS é mantida com financiamento público, notadamente com recursos repassados pela União, o orçamento de receitas próprias é </w:t>
      </w:r>
      <w:r w:rsidR="00722B7D">
        <w:rPr>
          <w:rFonts w:ascii="Arial" w:eastAsia="Arial" w:hAnsi="Arial" w:cs="Arial"/>
        </w:rPr>
        <w:t>pequeno</w:t>
      </w:r>
      <w:r>
        <w:rPr>
          <w:rFonts w:ascii="Arial" w:eastAsia="Arial" w:hAnsi="Arial" w:cs="Arial"/>
        </w:rPr>
        <w:t xml:space="preserve"> ante o orçamento das despesas para execução das atividades. Assim, o resultado orçamentário invariavelmente é deficitário. O déficit orçamentário registrado em 2024 foi de R$ 378.827.831,01.</w:t>
      </w:r>
    </w:p>
    <w:p w:rsidR="00EC2920" w:rsidRDefault="00EC2920" w:rsidP="001850DB">
      <w:pPr>
        <w:pStyle w:val="ITENS"/>
      </w:pPr>
      <w:r>
        <w:t xml:space="preserve">Nota 2.5.5 – </w:t>
      </w:r>
      <w:r w:rsidR="00DE2A32">
        <w:t>Anulação da dotação orçamentária da UFFS</w:t>
      </w:r>
    </w:p>
    <w:p w:rsidR="00DE2A32" w:rsidRDefault="00DE2A32" w:rsidP="00EC2920">
      <w:pPr>
        <w:keepNext/>
        <w:keepLines/>
        <w:pBdr>
          <w:top w:val="nil"/>
          <w:left w:val="nil"/>
          <w:bottom w:val="nil"/>
          <w:right w:val="nil"/>
          <w:between w:val="nil"/>
        </w:pBdr>
        <w:spacing w:after="0" w:line="240" w:lineRule="auto"/>
        <w:ind w:left="0" w:hanging="2"/>
        <w:rPr>
          <w:rFonts w:ascii="Arial" w:eastAsia="Arial" w:hAnsi="Arial" w:cs="Arial"/>
        </w:rPr>
      </w:pPr>
    </w:p>
    <w:p w:rsidR="00DE2A32" w:rsidRDefault="00DE2A32" w:rsidP="00DE2A32">
      <w:pPr>
        <w:spacing w:before="120" w:line="360" w:lineRule="auto"/>
        <w:ind w:left="0" w:hanging="2"/>
        <w:jc w:val="both"/>
        <w:rPr>
          <w:rFonts w:ascii="Arial" w:eastAsia="Arial" w:hAnsi="Arial" w:cs="Arial"/>
        </w:rPr>
      </w:pPr>
      <w:r w:rsidRPr="00DE2A32">
        <w:rPr>
          <w:rFonts w:ascii="Arial" w:eastAsia="Arial" w:hAnsi="Arial" w:cs="Arial"/>
        </w:rPr>
        <w:t xml:space="preserve">O Ministério do Planejamento </w:t>
      </w:r>
      <w:r>
        <w:rPr>
          <w:rFonts w:ascii="Arial" w:eastAsia="Arial" w:hAnsi="Arial" w:cs="Arial"/>
        </w:rPr>
        <w:t>e Orçamento, por meio da Portaria GM/MPO Nº 473, de 20 de dezembro de 2024 abriu os Orçamentos Fiscal e da Seguridade Social da União, em favor de diversos órgãos federais e de operações oficiais de crédito. Para isso, anulou dotações orçamentárias de outros órgãos, sendo que, conforme a portaria, a UFFS teve cancelamento de créditos orçamentários no montante de R$ 3.461.123,00 do orçamento de investimentos e R$ 94.494,00 do orçamento discricionário de custeio.</w:t>
      </w:r>
    </w:p>
    <w:p w:rsidR="00940733" w:rsidRDefault="00940733">
      <w:pPr>
        <w:keepNext/>
        <w:keepLines/>
        <w:pBdr>
          <w:top w:val="nil"/>
          <w:left w:val="nil"/>
          <w:bottom w:val="nil"/>
          <w:right w:val="nil"/>
          <w:between w:val="nil"/>
        </w:pBdr>
        <w:spacing w:after="0" w:line="240" w:lineRule="auto"/>
        <w:ind w:left="0" w:hanging="2"/>
        <w:rPr>
          <w:rFonts w:ascii="Arial" w:eastAsia="Arial" w:hAnsi="Arial" w:cs="Arial"/>
          <w:color w:val="44546A"/>
          <w:sz w:val="22"/>
          <w:szCs w:val="22"/>
        </w:rPr>
      </w:pPr>
      <w:bookmarkStart w:id="15" w:name="_heading=h.32hioqz" w:colFirst="0" w:colLast="0"/>
      <w:bookmarkEnd w:id="15"/>
    </w:p>
    <w:p w:rsidR="004B406C" w:rsidRDefault="00117C9A" w:rsidP="001850DB">
      <w:pPr>
        <w:pStyle w:val="ITENS"/>
        <w:rPr>
          <w:szCs w:val="24"/>
        </w:rPr>
      </w:pPr>
      <w:r>
        <w:t>Nota 2.5.</w:t>
      </w:r>
      <w:r w:rsidR="00EC2920">
        <w:t>6</w:t>
      </w:r>
      <w:r>
        <w:t xml:space="preserve"> – Restos a pagar</w:t>
      </w:r>
    </w:p>
    <w:p w:rsidR="004B406C" w:rsidRDefault="00117C9A" w:rsidP="00940733">
      <w:pPr>
        <w:spacing w:before="120" w:after="0" w:line="360" w:lineRule="auto"/>
        <w:ind w:left="0" w:hanging="2"/>
        <w:jc w:val="both"/>
      </w:pPr>
      <w:r>
        <w:rPr>
          <w:rFonts w:ascii="Arial" w:eastAsia="Arial" w:hAnsi="Arial" w:cs="Arial"/>
        </w:rPr>
        <w:t>O Manual de Contabilidade Aplicada ao Setor Público define restos a pagar como “todas as despesas regularmente empenhadas, do exercício atual ou anterior, mas não pagas ou canceladas até 31 de dezembro do exercício financeiro vigente”. Distinguem-se dois tipos de restos a pagar: os processados (despesas já liquidadas); e os não processados (despesas a liquidar ou em liquidação).</w:t>
      </w:r>
    </w:p>
    <w:p w:rsidR="004B406C" w:rsidRDefault="00117C9A" w:rsidP="00940733">
      <w:pPr>
        <w:spacing w:before="120" w:after="0" w:line="360" w:lineRule="auto"/>
        <w:ind w:left="0" w:hanging="2"/>
        <w:jc w:val="both"/>
      </w:pPr>
      <w:r>
        <w:rPr>
          <w:rFonts w:ascii="Arial" w:eastAsia="Arial" w:hAnsi="Arial" w:cs="Arial"/>
        </w:rPr>
        <w:t xml:space="preserve">Conforme disposto no art. 67, do Decreto nº 93.872/1986, os restos a pagar não processados se referem às despesas que, embora empenhadas, não foram liquidadas até 31 de dezembro do respectivo ano do empenho. Por sua vez, os restos a pagar processados dizem respeito às despesas que foram empenhadas e liquidadas no exercício e pagas em exercício seguinte. </w:t>
      </w:r>
    </w:p>
    <w:p w:rsidR="004B406C" w:rsidRDefault="00117C9A">
      <w:pPr>
        <w:shd w:val="clear" w:color="auto" w:fill="FFFFFF"/>
        <w:spacing w:after="0" w:line="240" w:lineRule="auto"/>
        <w:ind w:left="0" w:hanging="2"/>
        <w:jc w:val="both"/>
        <w:rPr>
          <w:sz w:val="18"/>
          <w:szCs w:val="18"/>
        </w:rPr>
      </w:pPr>
      <w:r>
        <w:rPr>
          <w:rFonts w:ascii="Arial" w:eastAsia="Arial" w:hAnsi="Arial" w:cs="Arial"/>
          <w:sz w:val="18"/>
          <w:szCs w:val="18"/>
        </w:rPr>
        <w:t>Tabela 21 – Restos a pagar não processados - execução 2024 – posição 31/12/2024</w:t>
      </w:r>
    </w:p>
    <w:tbl>
      <w:tblPr>
        <w:tblStyle w:val="aff"/>
        <w:tblW w:w="8688" w:type="dxa"/>
        <w:jc w:val="center"/>
        <w:tblInd w:w="0" w:type="dxa"/>
        <w:tblLayout w:type="fixed"/>
        <w:tblLook w:val="0000" w:firstRow="0" w:lastRow="0" w:firstColumn="0" w:lastColumn="0" w:noHBand="0" w:noVBand="0"/>
      </w:tblPr>
      <w:tblGrid>
        <w:gridCol w:w="512"/>
        <w:gridCol w:w="1445"/>
        <w:gridCol w:w="1036"/>
        <w:gridCol w:w="1153"/>
        <w:gridCol w:w="1128"/>
        <w:gridCol w:w="1185"/>
        <w:gridCol w:w="1219"/>
        <w:gridCol w:w="1010"/>
      </w:tblGrid>
      <w:tr w:rsidR="004B406C">
        <w:trPr>
          <w:trHeight w:val="476"/>
          <w:jc w:val="center"/>
        </w:trPr>
        <w:tc>
          <w:tcPr>
            <w:tcW w:w="512" w:type="dxa"/>
            <w:tcBorders>
              <w:top w:val="single" w:sz="4" w:space="0" w:color="000000"/>
              <w:left w:val="single" w:sz="4" w:space="0" w:color="000000"/>
              <w:bottom w:val="single" w:sz="4" w:space="0" w:color="000000"/>
            </w:tcBorders>
            <w:shd w:val="clear" w:color="auto" w:fill="D6E3BC"/>
            <w:vAlign w:val="center"/>
          </w:tcPr>
          <w:p w:rsidR="004B406C" w:rsidRDefault="00117C9A">
            <w:pPr>
              <w:spacing w:after="0" w:line="240" w:lineRule="auto"/>
            </w:pPr>
            <w:r>
              <w:rPr>
                <w:rFonts w:ascii="Arial" w:eastAsia="Arial" w:hAnsi="Arial" w:cs="Arial"/>
                <w:color w:val="000000"/>
                <w:sz w:val="14"/>
                <w:szCs w:val="14"/>
              </w:rPr>
              <w:t>ANO NE</w:t>
            </w:r>
          </w:p>
        </w:tc>
        <w:tc>
          <w:tcPr>
            <w:tcW w:w="1445" w:type="dxa"/>
            <w:tcBorders>
              <w:top w:val="single" w:sz="4" w:space="0" w:color="000000"/>
              <w:left w:val="single" w:sz="4" w:space="0" w:color="000000"/>
              <w:bottom w:val="single" w:sz="4" w:space="0" w:color="000000"/>
            </w:tcBorders>
            <w:shd w:val="clear" w:color="auto" w:fill="D6E3BC"/>
            <w:vAlign w:val="center"/>
          </w:tcPr>
          <w:p w:rsidR="004B406C" w:rsidRDefault="00117C9A">
            <w:pPr>
              <w:spacing w:after="0" w:line="240" w:lineRule="auto"/>
            </w:pPr>
            <w:r>
              <w:rPr>
                <w:rFonts w:ascii="Arial" w:eastAsia="Arial" w:hAnsi="Arial" w:cs="Arial"/>
                <w:color w:val="000000"/>
                <w:sz w:val="14"/>
                <w:szCs w:val="14"/>
              </w:rPr>
              <w:t>GRUPO DESPESA</w:t>
            </w:r>
          </w:p>
        </w:tc>
        <w:tc>
          <w:tcPr>
            <w:tcW w:w="1036" w:type="dxa"/>
            <w:tcBorders>
              <w:top w:val="single" w:sz="4" w:space="0" w:color="000000"/>
              <w:left w:val="single" w:sz="4" w:space="0" w:color="000000"/>
              <w:bottom w:val="single" w:sz="4" w:space="0" w:color="000000"/>
            </w:tcBorders>
            <w:shd w:val="clear" w:color="auto" w:fill="D6E3BC"/>
            <w:vAlign w:val="center"/>
          </w:tcPr>
          <w:p w:rsidR="004B406C" w:rsidRDefault="00117C9A">
            <w:pPr>
              <w:spacing w:after="0" w:line="240" w:lineRule="auto"/>
            </w:pPr>
            <w:r>
              <w:rPr>
                <w:rFonts w:ascii="Arial" w:eastAsia="Arial" w:hAnsi="Arial" w:cs="Arial"/>
                <w:color w:val="000000"/>
                <w:sz w:val="14"/>
                <w:szCs w:val="14"/>
              </w:rPr>
              <w:t>INSCRITOS</w:t>
            </w:r>
          </w:p>
        </w:tc>
        <w:tc>
          <w:tcPr>
            <w:tcW w:w="1153" w:type="dxa"/>
            <w:tcBorders>
              <w:top w:val="single" w:sz="4" w:space="0" w:color="000000"/>
              <w:left w:val="single" w:sz="4" w:space="0" w:color="000000"/>
              <w:bottom w:val="single" w:sz="4" w:space="0" w:color="000000"/>
            </w:tcBorders>
            <w:shd w:val="clear" w:color="auto" w:fill="D6E3BC"/>
            <w:vAlign w:val="center"/>
          </w:tcPr>
          <w:p w:rsidR="004B406C" w:rsidRDefault="00117C9A">
            <w:pPr>
              <w:spacing w:after="0" w:line="240" w:lineRule="auto"/>
              <w:jc w:val="center"/>
            </w:pPr>
            <w:r>
              <w:rPr>
                <w:rFonts w:ascii="Arial" w:eastAsia="Arial" w:hAnsi="Arial" w:cs="Arial"/>
                <w:color w:val="000000"/>
                <w:sz w:val="14"/>
                <w:szCs w:val="14"/>
              </w:rPr>
              <w:t>REINSCRITOS</w:t>
            </w:r>
          </w:p>
        </w:tc>
        <w:tc>
          <w:tcPr>
            <w:tcW w:w="1128" w:type="dxa"/>
            <w:tcBorders>
              <w:top w:val="single" w:sz="4" w:space="0" w:color="000000"/>
              <w:left w:val="single" w:sz="4" w:space="0" w:color="000000"/>
              <w:bottom w:val="single" w:sz="4" w:space="0" w:color="000000"/>
            </w:tcBorders>
            <w:shd w:val="clear" w:color="auto" w:fill="D6E3BC"/>
            <w:vAlign w:val="center"/>
          </w:tcPr>
          <w:p w:rsidR="004B406C" w:rsidRDefault="00117C9A">
            <w:pPr>
              <w:spacing w:after="0" w:line="240" w:lineRule="auto"/>
              <w:jc w:val="center"/>
            </w:pPr>
            <w:r>
              <w:rPr>
                <w:rFonts w:ascii="Arial" w:eastAsia="Arial" w:hAnsi="Arial" w:cs="Arial"/>
                <w:color w:val="000000"/>
                <w:sz w:val="14"/>
                <w:szCs w:val="14"/>
              </w:rPr>
              <w:t>CANCELADOS</w:t>
            </w:r>
          </w:p>
        </w:tc>
        <w:tc>
          <w:tcPr>
            <w:tcW w:w="1185" w:type="dxa"/>
            <w:tcBorders>
              <w:top w:val="single" w:sz="4" w:space="0" w:color="000000"/>
              <w:left w:val="single" w:sz="4" w:space="0" w:color="000000"/>
              <w:bottom w:val="single" w:sz="4" w:space="0" w:color="000000"/>
            </w:tcBorders>
            <w:shd w:val="clear" w:color="auto" w:fill="D6E3BC"/>
            <w:vAlign w:val="center"/>
          </w:tcPr>
          <w:p w:rsidR="004B406C" w:rsidRDefault="00117C9A">
            <w:pPr>
              <w:spacing w:after="0" w:line="240" w:lineRule="auto"/>
              <w:jc w:val="center"/>
            </w:pPr>
            <w:r>
              <w:rPr>
                <w:rFonts w:ascii="Arial" w:eastAsia="Arial" w:hAnsi="Arial" w:cs="Arial"/>
                <w:color w:val="000000"/>
                <w:sz w:val="14"/>
                <w:szCs w:val="14"/>
              </w:rPr>
              <w:t xml:space="preserve"> LIQUIDADOS</w:t>
            </w:r>
          </w:p>
        </w:tc>
        <w:tc>
          <w:tcPr>
            <w:tcW w:w="1219" w:type="dxa"/>
            <w:tcBorders>
              <w:top w:val="single" w:sz="4" w:space="0" w:color="000000"/>
              <w:left w:val="single" w:sz="4" w:space="0" w:color="000000"/>
              <w:bottom w:val="single" w:sz="4" w:space="0" w:color="000000"/>
            </w:tcBorders>
            <w:shd w:val="clear" w:color="auto" w:fill="D6E3BC"/>
            <w:vAlign w:val="center"/>
          </w:tcPr>
          <w:p w:rsidR="004B406C" w:rsidRDefault="00117C9A">
            <w:pPr>
              <w:spacing w:after="0" w:line="240" w:lineRule="auto"/>
              <w:jc w:val="center"/>
            </w:pPr>
            <w:r>
              <w:rPr>
                <w:rFonts w:ascii="Arial" w:eastAsia="Arial" w:hAnsi="Arial" w:cs="Arial"/>
                <w:color w:val="000000"/>
                <w:sz w:val="14"/>
                <w:szCs w:val="14"/>
              </w:rPr>
              <w:t>BLOQUEADOS</w:t>
            </w:r>
          </w:p>
        </w:tc>
        <w:tc>
          <w:tcPr>
            <w:tcW w:w="101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4B406C" w:rsidRDefault="00117C9A">
            <w:pPr>
              <w:spacing w:after="0" w:line="240" w:lineRule="auto"/>
              <w:jc w:val="center"/>
            </w:pPr>
            <w:r>
              <w:rPr>
                <w:rFonts w:ascii="Arial" w:eastAsia="Arial" w:hAnsi="Arial" w:cs="Arial"/>
                <w:color w:val="000000"/>
                <w:sz w:val="14"/>
                <w:szCs w:val="14"/>
              </w:rPr>
              <w:t>SALDO</w:t>
            </w:r>
          </w:p>
        </w:tc>
      </w:tr>
      <w:tr w:rsidR="004B406C">
        <w:trPr>
          <w:cantSplit/>
          <w:trHeight w:val="288"/>
          <w:jc w:val="center"/>
        </w:trPr>
        <w:tc>
          <w:tcPr>
            <w:tcW w:w="512" w:type="dxa"/>
            <w:vMerge w:val="restart"/>
            <w:tcBorders>
              <w:top w:val="single" w:sz="4" w:space="0" w:color="000000"/>
              <w:left w:val="single" w:sz="4" w:space="0" w:color="000000"/>
              <w:bottom w:val="single" w:sz="4" w:space="0" w:color="000000"/>
            </w:tcBorders>
            <w:shd w:val="clear" w:color="auto" w:fill="D6E3BC"/>
            <w:vAlign w:val="center"/>
          </w:tcPr>
          <w:p w:rsidR="004B406C" w:rsidRDefault="00117C9A">
            <w:pPr>
              <w:spacing w:after="0" w:line="240" w:lineRule="auto"/>
            </w:pPr>
            <w:r>
              <w:rPr>
                <w:rFonts w:ascii="Arial" w:eastAsia="Arial" w:hAnsi="Arial" w:cs="Arial"/>
                <w:b/>
                <w:color w:val="000000"/>
                <w:sz w:val="14"/>
                <w:szCs w:val="14"/>
              </w:rPr>
              <w:t>2020</w:t>
            </w:r>
          </w:p>
        </w:tc>
        <w:tc>
          <w:tcPr>
            <w:tcW w:w="144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pPr>
            <w:r>
              <w:rPr>
                <w:rFonts w:ascii="Arial" w:eastAsia="Arial" w:hAnsi="Arial" w:cs="Arial"/>
                <w:b/>
                <w:color w:val="000000"/>
                <w:sz w:val="14"/>
                <w:szCs w:val="14"/>
              </w:rPr>
              <w:t>INVESTIMENTOS</w:t>
            </w:r>
          </w:p>
        </w:tc>
        <w:tc>
          <w:tcPr>
            <w:tcW w:w="1036"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 </w:t>
            </w:r>
          </w:p>
        </w:tc>
        <w:tc>
          <w:tcPr>
            <w:tcW w:w="1153"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779.726,77</w:t>
            </w:r>
          </w:p>
        </w:tc>
        <w:tc>
          <w:tcPr>
            <w:tcW w:w="1128"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779.726,77</w:t>
            </w:r>
          </w:p>
        </w:tc>
        <w:tc>
          <w:tcPr>
            <w:tcW w:w="118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0,00</w:t>
            </w:r>
          </w:p>
        </w:tc>
        <w:tc>
          <w:tcPr>
            <w:tcW w:w="1219"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0,00</w:t>
            </w:r>
          </w:p>
        </w:tc>
        <w:tc>
          <w:tcPr>
            <w:tcW w:w="10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0,00</w:t>
            </w:r>
          </w:p>
        </w:tc>
      </w:tr>
      <w:tr w:rsidR="004B406C">
        <w:trPr>
          <w:cantSplit/>
          <w:trHeight w:val="432"/>
          <w:jc w:val="center"/>
        </w:trPr>
        <w:tc>
          <w:tcPr>
            <w:tcW w:w="512" w:type="dxa"/>
            <w:vMerge/>
            <w:tcBorders>
              <w:top w:val="single" w:sz="4" w:space="0" w:color="000000"/>
              <w:left w:val="single" w:sz="4" w:space="0" w:color="000000"/>
              <w:bottom w:val="single" w:sz="4" w:space="0" w:color="000000"/>
            </w:tcBorders>
            <w:shd w:val="clear" w:color="auto" w:fill="D6E3BC"/>
            <w:vAlign w:val="center"/>
          </w:tcPr>
          <w:p w:rsidR="004B406C" w:rsidRDefault="004B406C">
            <w:pPr>
              <w:widowControl w:val="0"/>
              <w:pBdr>
                <w:top w:val="nil"/>
                <w:left w:val="nil"/>
                <w:bottom w:val="nil"/>
                <w:right w:val="nil"/>
                <w:between w:val="nil"/>
              </w:pBdr>
              <w:spacing w:after="0" w:line="276" w:lineRule="auto"/>
              <w:ind w:left="0" w:hanging="2"/>
            </w:pPr>
          </w:p>
        </w:tc>
        <w:tc>
          <w:tcPr>
            <w:tcW w:w="144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pPr>
            <w:r>
              <w:rPr>
                <w:rFonts w:ascii="Arial" w:eastAsia="Arial" w:hAnsi="Arial" w:cs="Arial"/>
                <w:b/>
                <w:color w:val="000000"/>
                <w:sz w:val="14"/>
                <w:szCs w:val="14"/>
              </w:rPr>
              <w:t>OUTRAS DESP CORRENTES</w:t>
            </w:r>
          </w:p>
        </w:tc>
        <w:tc>
          <w:tcPr>
            <w:tcW w:w="1036"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 </w:t>
            </w:r>
          </w:p>
        </w:tc>
        <w:tc>
          <w:tcPr>
            <w:tcW w:w="1153"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6.921,69</w:t>
            </w:r>
          </w:p>
        </w:tc>
        <w:tc>
          <w:tcPr>
            <w:tcW w:w="1128"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3.277,79</w:t>
            </w:r>
          </w:p>
        </w:tc>
        <w:tc>
          <w:tcPr>
            <w:tcW w:w="118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0,00</w:t>
            </w:r>
          </w:p>
        </w:tc>
        <w:tc>
          <w:tcPr>
            <w:tcW w:w="1219"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0,00</w:t>
            </w:r>
          </w:p>
        </w:tc>
        <w:tc>
          <w:tcPr>
            <w:tcW w:w="10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3.643,90</w:t>
            </w:r>
          </w:p>
        </w:tc>
      </w:tr>
      <w:tr w:rsidR="004B406C">
        <w:trPr>
          <w:cantSplit/>
          <w:trHeight w:val="288"/>
          <w:jc w:val="center"/>
        </w:trPr>
        <w:tc>
          <w:tcPr>
            <w:tcW w:w="512" w:type="dxa"/>
            <w:vMerge w:val="restart"/>
            <w:tcBorders>
              <w:top w:val="single" w:sz="4" w:space="0" w:color="000000"/>
              <w:left w:val="single" w:sz="4" w:space="0" w:color="000000"/>
              <w:bottom w:val="single" w:sz="4" w:space="0" w:color="000000"/>
            </w:tcBorders>
            <w:shd w:val="clear" w:color="auto" w:fill="D6E3BC"/>
            <w:vAlign w:val="center"/>
          </w:tcPr>
          <w:p w:rsidR="004B406C" w:rsidRDefault="00117C9A">
            <w:pPr>
              <w:spacing w:after="0" w:line="240" w:lineRule="auto"/>
            </w:pPr>
            <w:r>
              <w:rPr>
                <w:rFonts w:ascii="Arial" w:eastAsia="Arial" w:hAnsi="Arial" w:cs="Arial"/>
                <w:b/>
                <w:color w:val="000000"/>
                <w:sz w:val="14"/>
                <w:szCs w:val="14"/>
              </w:rPr>
              <w:t>2021</w:t>
            </w:r>
          </w:p>
        </w:tc>
        <w:tc>
          <w:tcPr>
            <w:tcW w:w="144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pPr>
            <w:r>
              <w:rPr>
                <w:rFonts w:ascii="Arial" w:eastAsia="Arial" w:hAnsi="Arial" w:cs="Arial"/>
                <w:b/>
                <w:color w:val="000000"/>
                <w:sz w:val="14"/>
                <w:szCs w:val="14"/>
              </w:rPr>
              <w:t>INVESTIMENTOS</w:t>
            </w:r>
          </w:p>
        </w:tc>
        <w:tc>
          <w:tcPr>
            <w:tcW w:w="1036"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 </w:t>
            </w:r>
          </w:p>
        </w:tc>
        <w:tc>
          <w:tcPr>
            <w:tcW w:w="1153"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751.695,79</w:t>
            </w:r>
          </w:p>
        </w:tc>
        <w:tc>
          <w:tcPr>
            <w:tcW w:w="1128"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0,00</w:t>
            </w:r>
          </w:p>
        </w:tc>
        <w:tc>
          <w:tcPr>
            <w:tcW w:w="118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461.155,54</w:t>
            </w:r>
          </w:p>
        </w:tc>
        <w:tc>
          <w:tcPr>
            <w:tcW w:w="1219"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0,00</w:t>
            </w:r>
          </w:p>
        </w:tc>
        <w:tc>
          <w:tcPr>
            <w:tcW w:w="10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290.540,25</w:t>
            </w:r>
          </w:p>
        </w:tc>
      </w:tr>
      <w:tr w:rsidR="004B406C">
        <w:trPr>
          <w:cantSplit/>
          <w:trHeight w:val="432"/>
          <w:jc w:val="center"/>
        </w:trPr>
        <w:tc>
          <w:tcPr>
            <w:tcW w:w="512" w:type="dxa"/>
            <w:vMerge/>
            <w:tcBorders>
              <w:top w:val="single" w:sz="4" w:space="0" w:color="000000"/>
              <w:left w:val="single" w:sz="4" w:space="0" w:color="000000"/>
              <w:bottom w:val="single" w:sz="4" w:space="0" w:color="000000"/>
            </w:tcBorders>
            <w:shd w:val="clear" w:color="auto" w:fill="D6E3BC"/>
            <w:vAlign w:val="center"/>
          </w:tcPr>
          <w:p w:rsidR="004B406C" w:rsidRDefault="004B406C">
            <w:pPr>
              <w:widowControl w:val="0"/>
              <w:pBdr>
                <w:top w:val="nil"/>
                <w:left w:val="nil"/>
                <w:bottom w:val="nil"/>
                <w:right w:val="nil"/>
                <w:between w:val="nil"/>
              </w:pBdr>
              <w:spacing w:after="0" w:line="276" w:lineRule="auto"/>
              <w:ind w:left="0" w:hanging="2"/>
            </w:pPr>
          </w:p>
        </w:tc>
        <w:tc>
          <w:tcPr>
            <w:tcW w:w="144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pPr>
            <w:r>
              <w:rPr>
                <w:rFonts w:ascii="Arial" w:eastAsia="Arial" w:hAnsi="Arial" w:cs="Arial"/>
                <w:b/>
                <w:color w:val="000000"/>
                <w:sz w:val="14"/>
                <w:szCs w:val="14"/>
              </w:rPr>
              <w:t>OUTRAS DESP CORRENTES</w:t>
            </w:r>
          </w:p>
        </w:tc>
        <w:tc>
          <w:tcPr>
            <w:tcW w:w="1036"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 </w:t>
            </w:r>
          </w:p>
        </w:tc>
        <w:tc>
          <w:tcPr>
            <w:tcW w:w="1153"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309.615,88</w:t>
            </w:r>
          </w:p>
        </w:tc>
        <w:tc>
          <w:tcPr>
            <w:tcW w:w="1128"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0,00</w:t>
            </w:r>
          </w:p>
        </w:tc>
        <w:tc>
          <w:tcPr>
            <w:tcW w:w="118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pPr>
            <w:r>
              <w:rPr>
                <w:rFonts w:ascii="Arial" w:eastAsia="Arial" w:hAnsi="Arial" w:cs="Arial"/>
                <w:b/>
                <w:color w:val="000000"/>
                <w:sz w:val="14"/>
                <w:szCs w:val="14"/>
              </w:rPr>
              <w:t xml:space="preserve">        272.583,73</w:t>
            </w:r>
          </w:p>
        </w:tc>
        <w:tc>
          <w:tcPr>
            <w:tcW w:w="1219"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 xml:space="preserve">                   0,00</w:t>
            </w:r>
          </w:p>
        </w:tc>
        <w:tc>
          <w:tcPr>
            <w:tcW w:w="10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37.032,15</w:t>
            </w:r>
          </w:p>
        </w:tc>
      </w:tr>
      <w:tr w:rsidR="004B406C">
        <w:trPr>
          <w:cantSplit/>
          <w:trHeight w:val="288"/>
          <w:jc w:val="center"/>
        </w:trPr>
        <w:tc>
          <w:tcPr>
            <w:tcW w:w="512" w:type="dxa"/>
            <w:vMerge w:val="restart"/>
            <w:tcBorders>
              <w:top w:val="single" w:sz="4" w:space="0" w:color="000000"/>
              <w:left w:val="single" w:sz="4" w:space="0" w:color="000000"/>
              <w:bottom w:val="single" w:sz="4" w:space="0" w:color="000000"/>
            </w:tcBorders>
            <w:shd w:val="clear" w:color="auto" w:fill="D6E3BC"/>
            <w:vAlign w:val="center"/>
          </w:tcPr>
          <w:p w:rsidR="004B406C" w:rsidRDefault="00117C9A">
            <w:pPr>
              <w:spacing w:after="0" w:line="240" w:lineRule="auto"/>
            </w:pPr>
            <w:r>
              <w:rPr>
                <w:rFonts w:ascii="Arial" w:eastAsia="Arial" w:hAnsi="Arial" w:cs="Arial"/>
                <w:b/>
                <w:color w:val="000000"/>
                <w:sz w:val="14"/>
                <w:szCs w:val="14"/>
              </w:rPr>
              <w:t>2022</w:t>
            </w:r>
          </w:p>
        </w:tc>
        <w:tc>
          <w:tcPr>
            <w:tcW w:w="144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pPr>
            <w:r>
              <w:rPr>
                <w:rFonts w:ascii="Arial" w:eastAsia="Arial" w:hAnsi="Arial" w:cs="Arial"/>
                <w:b/>
                <w:color w:val="000000"/>
                <w:sz w:val="14"/>
                <w:szCs w:val="14"/>
              </w:rPr>
              <w:t>INVESTIMENTOS</w:t>
            </w:r>
          </w:p>
        </w:tc>
        <w:tc>
          <w:tcPr>
            <w:tcW w:w="1036" w:type="dxa"/>
            <w:tcBorders>
              <w:top w:val="single" w:sz="4" w:space="0" w:color="000000"/>
              <w:left w:val="single" w:sz="4" w:space="0" w:color="000000"/>
              <w:bottom w:val="single" w:sz="4" w:space="0" w:color="000000"/>
            </w:tcBorders>
            <w:shd w:val="clear" w:color="auto" w:fill="DBE5F1"/>
            <w:vAlign w:val="center"/>
          </w:tcPr>
          <w:p w:rsidR="004B406C" w:rsidRDefault="004B406C">
            <w:pPr>
              <w:spacing w:after="0" w:line="240" w:lineRule="auto"/>
              <w:ind w:left="0" w:hanging="2"/>
              <w:jc w:val="right"/>
            </w:pPr>
          </w:p>
        </w:tc>
        <w:tc>
          <w:tcPr>
            <w:tcW w:w="1153"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5.832.285,53</w:t>
            </w:r>
          </w:p>
        </w:tc>
        <w:tc>
          <w:tcPr>
            <w:tcW w:w="1128"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728.231,70</w:t>
            </w:r>
          </w:p>
        </w:tc>
        <w:tc>
          <w:tcPr>
            <w:tcW w:w="118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3.866.544,87</w:t>
            </w:r>
          </w:p>
        </w:tc>
        <w:tc>
          <w:tcPr>
            <w:tcW w:w="1219"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0,00</w:t>
            </w:r>
          </w:p>
        </w:tc>
        <w:tc>
          <w:tcPr>
            <w:tcW w:w="10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1.237.508,96</w:t>
            </w:r>
          </w:p>
        </w:tc>
      </w:tr>
      <w:tr w:rsidR="004B406C">
        <w:trPr>
          <w:cantSplit/>
          <w:trHeight w:val="285"/>
          <w:jc w:val="center"/>
        </w:trPr>
        <w:tc>
          <w:tcPr>
            <w:tcW w:w="512" w:type="dxa"/>
            <w:vMerge/>
            <w:tcBorders>
              <w:top w:val="single" w:sz="4" w:space="0" w:color="000000"/>
              <w:left w:val="single" w:sz="4" w:space="0" w:color="000000"/>
              <w:bottom w:val="single" w:sz="4" w:space="0" w:color="000000"/>
            </w:tcBorders>
            <w:shd w:val="clear" w:color="auto" w:fill="D6E3BC"/>
            <w:vAlign w:val="center"/>
          </w:tcPr>
          <w:p w:rsidR="004B406C" w:rsidRDefault="004B406C">
            <w:pPr>
              <w:widowControl w:val="0"/>
              <w:pBdr>
                <w:top w:val="nil"/>
                <w:left w:val="nil"/>
                <w:bottom w:val="nil"/>
                <w:right w:val="nil"/>
                <w:between w:val="nil"/>
              </w:pBdr>
              <w:spacing w:after="0" w:line="276" w:lineRule="auto"/>
              <w:ind w:left="0" w:hanging="2"/>
            </w:pPr>
          </w:p>
        </w:tc>
        <w:tc>
          <w:tcPr>
            <w:tcW w:w="144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pPr>
            <w:r>
              <w:rPr>
                <w:rFonts w:ascii="Arial" w:eastAsia="Arial" w:hAnsi="Arial" w:cs="Arial"/>
                <w:b/>
                <w:color w:val="000000"/>
                <w:sz w:val="14"/>
                <w:szCs w:val="14"/>
              </w:rPr>
              <w:t>OUTRAS DESP CORRENTES</w:t>
            </w:r>
          </w:p>
        </w:tc>
        <w:tc>
          <w:tcPr>
            <w:tcW w:w="1036" w:type="dxa"/>
            <w:tcBorders>
              <w:top w:val="single" w:sz="4" w:space="0" w:color="000000"/>
              <w:left w:val="single" w:sz="4" w:space="0" w:color="000000"/>
              <w:bottom w:val="single" w:sz="4" w:space="0" w:color="000000"/>
            </w:tcBorders>
            <w:shd w:val="clear" w:color="auto" w:fill="DBE5F1"/>
            <w:vAlign w:val="center"/>
          </w:tcPr>
          <w:p w:rsidR="004B406C" w:rsidRDefault="004B406C">
            <w:pPr>
              <w:spacing w:after="0" w:line="240" w:lineRule="auto"/>
              <w:ind w:left="0" w:hanging="2"/>
              <w:jc w:val="right"/>
            </w:pPr>
          </w:p>
        </w:tc>
        <w:tc>
          <w:tcPr>
            <w:tcW w:w="1153"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457.773,71</w:t>
            </w:r>
          </w:p>
        </w:tc>
        <w:tc>
          <w:tcPr>
            <w:tcW w:w="1128" w:type="dxa"/>
            <w:tcBorders>
              <w:top w:val="single" w:sz="4" w:space="0" w:color="000000"/>
              <w:left w:val="single" w:sz="4" w:space="0" w:color="000000"/>
              <w:bottom w:val="single" w:sz="4" w:space="0" w:color="000000"/>
            </w:tcBorders>
            <w:shd w:val="clear" w:color="auto" w:fill="DBE5F1"/>
            <w:vAlign w:val="center"/>
          </w:tcPr>
          <w:p w:rsidR="004B406C" w:rsidRDefault="004B406C">
            <w:pPr>
              <w:spacing w:after="0" w:line="240" w:lineRule="auto"/>
              <w:jc w:val="right"/>
              <w:rPr>
                <w:rFonts w:ascii="Arial" w:eastAsia="Arial" w:hAnsi="Arial" w:cs="Arial"/>
                <w:color w:val="000000"/>
                <w:sz w:val="14"/>
                <w:szCs w:val="14"/>
              </w:rPr>
            </w:pPr>
          </w:p>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128.246,29</w:t>
            </w:r>
          </w:p>
        </w:tc>
        <w:tc>
          <w:tcPr>
            <w:tcW w:w="118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276.771,77</w:t>
            </w:r>
          </w:p>
        </w:tc>
        <w:tc>
          <w:tcPr>
            <w:tcW w:w="1219"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0,00</w:t>
            </w:r>
          </w:p>
        </w:tc>
        <w:tc>
          <w:tcPr>
            <w:tcW w:w="10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pPr>
              <w:spacing w:after="0" w:line="240" w:lineRule="auto"/>
              <w:jc w:val="right"/>
            </w:pPr>
            <w:r>
              <w:rPr>
                <w:rFonts w:ascii="Arial" w:eastAsia="Arial" w:hAnsi="Arial" w:cs="Arial"/>
                <w:b/>
                <w:color w:val="000000"/>
                <w:sz w:val="14"/>
                <w:szCs w:val="14"/>
              </w:rPr>
              <w:t>52.755,65</w:t>
            </w:r>
          </w:p>
        </w:tc>
      </w:tr>
      <w:tr w:rsidR="004B406C">
        <w:trPr>
          <w:cantSplit/>
          <w:trHeight w:val="285"/>
          <w:jc w:val="center"/>
        </w:trPr>
        <w:tc>
          <w:tcPr>
            <w:tcW w:w="512" w:type="dxa"/>
            <w:vMerge w:val="restart"/>
            <w:tcBorders>
              <w:top w:val="single" w:sz="4" w:space="0" w:color="000000"/>
              <w:left w:val="single" w:sz="4" w:space="0" w:color="000000"/>
            </w:tcBorders>
            <w:shd w:val="clear" w:color="auto" w:fill="D6E3BC"/>
            <w:vAlign w:val="center"/>
          </w:tcPr>
          <w:p w:rsidR="004B406C" w:rsidRDefault="00117C9A">
            <w:pPr>
              <w:spacing w:after="0" w:line="240" w:lineRule="auto"/>
              <w:rPr>
                <w:rFonts w:ascii="Arial" w:eastAsia="Arial" w:hAnsi="Arial" w:cs="Arial"/>
                <w:color w:val="000000"/>
                <w:sz w:val="14"/>
                <w:szCs w:val="14"/>
              </w:rPr>
            </w:pPr>
            <w:r>
              <w:rPr>
                <w:rFonts w:ascii="Arial" w:eastAsia="Arial" w:hAnsi="Arial" w:cs="Arial"/>
                <w:b/>
                <w:color w:val="000000"/>
                <w:sz w:val="14"/>
                <w:szCs w:val="14"/>
              </w:rPr>
              <w:t>2023</w:t>
            </w:r>
          </w:p>
        </w:tc>
        <w:tc>
          <w:tcPr>
            <w:tcW w:w="144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rPr>
                <w:rFonts w:ascii="Arial" w:eastAsia="Arial" w:hAnsi="Arial" w:cs="Arial"/>
                <w:color w:val="000000"/>
                <w:sz w:val="14"/>
                <w:szCs w:val="14"/>
              </w:rPr>
            </w:pPr>
            <w:r>
              <w:rPr>
                <w:rFonts w:ascii="Arial" w:eastAsia="Arial" w:hAnsi="Arial" w:cs="Arial"/>
                <w:b/>
                <w:color w:val="000000"/>
                <w:sz w:val="14"/>
                <w:szCs w:val="14"/>
              </w:rPr>
              <w:t>INVESTIMENTOS</w:t>
            </w:r>
          </w:p>
        </w:tc>
        <w:tc>
          <w:tcPr>
            <w:tcW w:w="1036"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9.449.649,69</w:t>
            </w:r>
          </w:p>
        </w:tc>
        <w:tc>
          <w:tcPr>
            <w:tcW w:w="1153" w:type="dxa"/>
            <w:tcBorders>
              <w:top w:val="single" w:sz="4" w:space="0" w:color="000000"/>
              <w:left w:val="single" w:sz="4" w:space="0" w:color="000000"/>
              <w:bottom w:val="single" w:sz="4" w:space="0" w:color="000000"/>
            </w:tcBorders>
            <w:shd w:val="clear" w:color="auto" w:fill="DBE5F1"/>
            <w:vAlign w:val="center"/>
          </w:tcPr>
          <w:p w:rsidR="004B406C" w:rsidRDefault="004B406C">
            <w:pPr>
              <w:spacing w:after="0" w:line="240" w:lineRule="auto"/>
              <w:jc w:val="right"/>
              <w:rPr>
                <w:rFonts w:ascii="Arial" w:eastAsia="Arial" w:hAnsi="Arial" w:cs="Arial"/>
                <w:color w:val="000000"/>
                <w:sz w:val="14"/>
                <w:szCs w:val="14"/>
              </w:rPr>
            </w:pPr>
          </w:p>
        </w:tc>
        <w:tc>
          <w:tcPr>
            <w:tcW w:w="1128"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86.392,08</w:t>
            </w:r>
          </w:p>
        </w:tc>
        <w:tc>
          <w:tcPr>
            <w:tcW w:w="118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6.679.651,41</w:t>
            </w:r>
          </w:p>
        </w:tc>
        <w:tc>
          <w:tcPr>
            <w:tcW w:w="1219" w:type="dxa"/>
            <w:tcBorders>
              <w:top w:val="single" w:sz="4" w:space="0" w:color="000000"/>
              <w:left w:val="single" w:sz="4" w:space="0" w:color="000000"/>
              <w:bottom w:val="single" w:sz="4" w:space="0" w:color="000000"/>
            </w:tcBorders>
            <w:shd w:val="clear" w:color="auto" w:fill="DBE5F1"/>
            <w:vAlign w:val="center"/>
          </w:tcPr>
          <w:p w:rsidR="004B406C" w:rsidRDefault="004B406C">
            <w:pPr>
              <w:spacing w:after="0" w:line="240" w:lineRule="auto"/>
              <w:jc w:val="right"/>
              <w:rPr>
                <w:rFonts w:ascii="Arial" w:eastAsia="Arial" w:hAnsi="Arial" w:cs="Arial"/>
                <w:color w:val="000000"/>
                <w:sz w:val="14"/>
                <w:szCs w:val="14"/>
              </w:rPr>
            </w:pPr>
          </w:p>
        </w:tc>
        <w:tc>
          <w:tcPr>
            <w:tcW w:w="10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2.683.606,20</w:t>
            </w:r>
          </w:p>
        </w:tc>
      </w:tr>
      <w:tr w:rsidR="004B406C">
        <w:trPr>
          <w:cantSplit/>
          <w:trHeight w:val="285"/>
          <w:jc w:val="center"/>
        </w:trPr>
        <w:tc>
          <w:tcPr>
            <w:tcW w:w="512" w:type="dxa"/>
            <w:vMerge/>
            <w:tcBorders>
              <w:top w:val="single" w:sz="4" w:space="0" w:color="000000"/>
              <w:left w:val="single" w:sz="4" w:space="0" w:color="000000"/>
            </w:tcBorders>
            <w:shd w:val="clear" w:color="auto" w:fill="D6E3BC"/>
            <w:vAlign w:val="center"/>
          </w:tcPr>
          <w:p w:rsidR="004B406C" w:rsidRDefault="004B406C">
            <w:pPr>
              <w:widowControl w:val="0"/>
              <w:pBdr>
                <w:top w:val="nil"/>
                <w:left w:val="nil"/>
                <w:bottom w:val="nil"/>
                <w:right w:val="nil"/>
                <w:between w:val="nil"/>
              </w:pBdr>
              <w:spacing w:after="0" w:line="276" w:lineRule="auto"/>
              <w:rPr>
                <w:rFonts w:ascii="Arial" w:eastAsia="Arial" w:hAnsi="Arial" w:cs="Arial"/>
                <w:color w:val="000000"/>
                <w:sz w:val="14"/>
                <w:szCs w:val="14"/>
              </w:rPr>
            </w:pPr>
          </w:p>
        </w:tc>
        <w:tc>
          <w:tcPr>
            <w:tcW w:w="144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rPr>
                <w:rFonts w:ascii="Arial" w:eastAsia="Arial" w:hAnsi="Arial" w:cs="Arial"/>
                <w:color w:val="000000"/>
                <w:sz w:val="14"/>
                <w:szCs w:val="14"/>
              </w:rPr>
            </w:pPr>
            <w:r>
              <w:rPr>
                <w:rFonts w:ascii="Arial" w:eastAsia="Arial" w:hAnsi="Arial" w:cs="Arial"/>
                <w:b/>
                <w:color w:val="000000"/>
                <w:sz w:val="14"/>
                <w:szCs w:val="14"/>
              </w:rPr>
              <w:t>OUTRAS DESP CORRENTES</w:t>
            </w:r>
          </w:p>
        </w:tc>
        <w:tc>
          <w:tcPr>
            <w:tcW w:w="1036"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12.505.807,65</w:t>
            </w:r>
          </w:p>
        </w:tc>
        <w:tc>
          <w:tcPr>
            <w:tcW w:w="1153" w:type="dxa"/>
            <w:tcBorders>
              <w:top w:val="single" w:sz="4" w:space="0" w:color="000000"/>
              <w:left w:val="single" w:sz="4" w:space="0" w:color="000000"/>
              <w:bottom w:val="single" w:sz="4" w:space="0" w:color="000000"/>
            </w:tcBorders>
            <w:shd w:val="clear" w:color="auto" w:fill="DBE5F1"/>
            <w:vAlign w:val="center"/>
          </w:tcPr>
          <w:p w:rsidR="004B406C" w:rsidRDefault="004B406C">
            <w:pPr>
              <w:spacing w:after="0" w:line="240" w:lineRule="auto"/>
              <w:jc w:val="right"/>
              <w:rPr>
                <w:rFonts w:ascii="Arial" w:eastAsia="Arial" w:hAnsi="Arial" w:cs="Arial"/>
                <w:color w:val="000000"/>
                <w:sz w:val="14"/>
                <w:szCs w:val="14"/>
              </w:rPr>
            </w:pPr>
          </w:p>
        </w:tc>
        <w:tc>
          <w:tcPr>
            <w:tcW w:w="1128"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34.115,76</w:t>
            </w:r>
          </w:p>
        </w:tc>
        <w:tc>
          <w:tcPr>
            <w:tcW w:w="1185" w:type="dxa"/>
            <w:tcBorders>
              <w:top w:val="single" w:sz="4" w:space="0" w:color="000000"/>
              <w:left w:val="single" w:sz="4" w:space="0" w:color="000000"/>
              <w:bottom w:val="single" w:sz="4" w:space="0" w:color="000000"/>
            </w:tcBorders>
            <w:shd w:val="clear" w:color="auto" w:fill="DBE5F1"/>
            <w:vAlign w:val="center"/>
          </w:tcPr>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12.150.139,02</w:t>
            </w:r>
          </w:p>
        </w:tc>
        <w:tc>
          <w:tcPr>
            <w:tcW w:w="1219" w:type="dxa"/>
            <w:tcBorders>
              <w:top w:val="single" w:sz="4" w:space="0" w:color="000000"/>
              <w:left w:val="single" w:sz="4" w:space="0" w:color="000000"/>
              <w:bottom w:val="single" w:sz="4" w:space="0" w:color="000000"/>
            </w:tcBorders>
            <w:shd w:val="clear" w:color="auto" w:fill="DBE5F1"/>
            <w:vAlign w:val="center"/>
          </w:tcPr>
          <w:p w:rsidR="004B406C" w:rsidRDefault="004B406C">
            <w:pPr>
              <w:spacing w:after="0" w:line="240" w:lineRule="auto"/>
              <w:jc w:val="right"/>
              <w:rPr>
                <w:rFonts w:ascii="Arial" w:eastAsia="Arial" w:hAnsi="Arial" w:cs="Arial"/>
                <w:color w:val="000000"/>
                <w:sz w:val="14"/>
                <w:szCs w:val="14"/>
              </w:rPr>
            </w:pPr>
          </w:p>
        </w:tc>
        <w:tc>
          <w:tcPr>
            <w:tcW w:w="10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pPr>
              <w:spacing w:after="0" w:line="240" w:lineRule="auto"/>
              <w:jc w:val="right"/>
              <w:rPr>
                <w:rFonts w:ascii="Arial" w:eastAsia="Arial" w:hAnsi="Arial" w:cs="Arial"/>
                <w:color w:val="000000"/>
                <w:sz w:val="14"/>
                <w:szCs w:val="14"/>
              </w:rPr>
            </w:pPr>
            <w:r>
              <w:rPr>
                <w:rFonts w:ascii="Arial" w:eastAsia="Arial" w:hAnsi="Arial" w:cs="Arial"/>
                <w:b/>
                <w:color w:val="000000"/>
                <w:sz w:val="14"/>
                <w:szCs w:val="14"/>
              </w:rPr>
              <w:t>321.552,87</w:t>
            </w:r>
          </w:p>
        </w:tc>
      </w:tr>
    </w:tbl>
    <w:p w:rsidR="004B406C" w:rsidRDefault="00117C9A">
      <w:pPr>
        <w:spacing w:after="0" w:line="240" w:lineRule="auto"/>
        <w:ind w:left="0" w:hanging="2"/>
      </w:pPr>
      <w:r>
        <w:rPr>
          <w:rFonts w:ascii="Arial" w:eastAsia="Arial" w:hAnsi="Arial" w:cs="Arial"/>
          <w:sz w:val="18"/>
          <w:szCs w:val="18"/>
        </w:rPr>
        <w:t xml:space="preserve">Fonte: Tesouro Gerencial </w:t>
      </w:r>
    </w:p>
    <w:p w:rsidR="004B406C" w:rsidRDefault="00117C9A">
      <w:pPr>
        <w:spacing w:after="0" w:line="240" w:lineRule="auto"/>
        <w:ind w:left="0" w:hanging="2"/>
      </w:pPr>
      <w:r>
        <w:rPr>
          <w:rFonts w:ascii="Times New Roman" w:eastAsia="Times New Roman" w:hAnsi="Times New Roman" w:cs="Times New Roman"/>
          <w:sz w:val="24"/>
          <w:szCs w:val="24"/>
        </w:rPr>
        <w:lastRenderedPageBreak/>
        <w:t xml:space="preserve">                                                                                                                                  </w:t>
      </w:r>
    </w:p>
    <w:p w:rsidR="004B406C" w:rsidRDefault="00117C9A">
      <w:pPr>
        <w:spacing w:before="120" w:line="360" w:lineRule="auto"/>
        <w:ind w:left="0" w:hanging="2"/>
        <w:jc w:val="both"/>
        <w:rPr>
          <w:rFonts w:ascii="Arial" w:eastAsia="Arial" w:hAnsi="Arial" w:cs="Arial"/>
        </w:rPr>
      </w:pPr>
      <w:r>
        <w:rPr>
          <w:rFonts w:ascii="Arial" w:eastAsia="Arial" w:hAnsi="Arial" w:cs="Arial"/>
        </w:rPr>
        <w:t>Do montante de empenhos inscritos e reinscritos em restos a pagar não processados no início de 2024, 78,78% foram liquidados, 5,85% cancelados, remanescendo 15,37% a liquidar na data de 31/12/2024.</w:t>
      </w:r>
    </w:p>
    <w:p w:rsidR="00940733" w:rsidRDefault="00940733">
      <w:pPr>
        <w:spacing w:before="120" w:line="360" w:lineRule="auto"/>
        <w:ind w:left="0" w:hanging="2"/>
        <w:jc w:val="both"/>
        <w:rPr>
          <w:rFonts w:ascii="Arial" w:eastAsia="Arial" w:hAnsi="Arial" w:cs="Arial"/>
          <w:sz w:val="24"/>
          <w:szCs w:val="24"/>
        </w:rPr>
      </w:pPr>
    </w:p>
    <w:p w:rsidR="004B406C" w:rsidRDefault="00117C9A" w:rsidP="001850DB">
      <w:pPr>
        <w:pStyle w:val="SUBTTULO0"/>
      </w:pPr>
      <w:r>
        <w:t>2.6 Notas Explicativas do Balanço Financeiro</w:t>
      </w:r>
    </w:p>
    <w:p w:rsidR="004B406C" w:rsidRDefault="004B406C">
      <w:pPr>
        <w:spacing w:after="0"/>
        <w:ind w:left="0" w:hanging="2"/>
        <w:rPr>
          <w:rFonts w:ascii="Times New Roman" w:eastAsia="Times New Roman" w:hAnsi="Times New Roman" w:cs="Times New Roman"/>
          <w:sz w:val="24"/>
          <w:szCs w:val="24"/>
          <w:u w:val="single"/>
        </w:rPr>
      </w:pPr>
      <w:bookmarkStart w:id="16" w:name="_heading=h.1hmsyys" w:colFirst="0" w:colLast="0"/>
      <w:bookmarkEnd w:id="16"/>
    </w:p>
    <w:p w:rsidR="004B406C" w:rsidRDefault="00117C9A" w:rsidP="001850DB">
      <w:pPr>
        <w:pStyle w:val="ITENS"/>
      </w:pPr>
      <w:r>
        <w:t>Nota 2.6.1 – Resultado financeiro – ingressos e dispêndios</w:t>
      </w:r>
    </w:p>
    <w:p w:rsidR="004B406C" w:rsidRDefault="004B406C">
      <w:pPr>
        <w:spacing w:after="0"/>
        <w:ind w:left="0" w:hanging="2"/>
        <w:rPr>
          <w:rFonts w:ascii="Liberation Sans" w:eastAsia="Liberation Sans" w:hAnsi="Liberation Sans" w:cs="Liberation Sans"/>
        </w:rPr>
      </w:pPr>
    </w:p>
    <w:p w:rsidR="004B406C" w:rsidRDefault="00117C9A">
      <w:pPr>
        <w:spacing w:before="120" w:line="360" w:lineRule="auto"/>
        <w:ind w:left="0" w:hanging="2"/>
        <w:jc w:val="both"/>
        <w:rPr>
          <w:rFonts w:ascii="Arial" w:eastAsia="Arial" w:hAnsi="Arial" w:cs="Arial"/>
        </w:rPr>
      </w:pPr>
      <w:r>
        <w:rPr>
          <w:rFonts w:ascii="Arial" w:eastAsia="Arial" w:hAnsi="Arial" w:cs="Arial"/>
        </w:rPr>
        <w:t xml:space="preserve">O Balanço Financeiro evidencia </w:t>
      </w:r>
      <w:r w:rsidR="00722B7D">
        <w:rPr>
          <w:rFonts w:ascii="Arial" w:eastAsia="Arial" w:hAnsi="Arial" w:cs="Arial"/>
        </w:rPr>
        <w:t>os ingressos</w:t>
      </w:r>
      <w:r>
        <w:rPr>
          <w:rFonts w:ascii="Arial" w:eastAsia="Arial" w:hAnsi="Arial" w:cs="Arial"/>
        </w:rPr>
        <w:t xml:space="preserve"> </w:t>
      </w:r>
      <w:r w:rsidR="00722B7D">
        <w:rPr>
          <w:rFonts w:ascii="Arial" w:eastAsia="Arial" w:hAnsi="Arial" w:cs="Arial"/>
        </w:rPr>
        <w:t>(</w:t>
      </w:r>
      <w:r>
        <w:rPr>
          <w:rFonts w:ascii="Arial" w:eastAsia="Arial" w:hAnsi="Arial" w:cs="Arial"/>
        </w:rPr>
        <w:t>receitas</w:t>
      </w:r>
      <w:r w:rsidR="00722B7D">
        <w:rPr>
          <w:rFonts w:ascii="Arial" w:eastAsia="Arial" w:hAnsi="Arial" w:cs="Arial"/>
        </w:rPr>
        <w:t>)</w:t>
      </w:r>
      <w:r>
        <w:rPr>
          <w:rFonts w:ascii="Arial" w:eastAsia="Arial" w:hAnsi="Arial" w:cs="Arial"/>
        </w:rPr>
        <w:t xml:space="preserve"> e </w:t>
      </w:r>
      <w:r w:rsidR="00722B7D">
        <w:rPr>
          <w:rFonts w:ascii="Arial" w:eastAsia="Arial" w:hAnsi="Arial" w:cs="Arial"/>
        </w:rPr>
        <w:t>dispêndios (</w:t>
      </w:r>
      <w:r>
        <w:rPr>
          <w:rFonts w:ascii="Arial" w:eastAsia="Arial" w:hAnsi="Arial" w:cs="Arial"/>
        </w:rPr>
        <w:t>despesas</w:t>
      </w:r>
      <w:r w:rsidR="00722B7D">
        <w:rPr>
          <w:rFonts w:ascii="Arial" w:eastAsia="Arial" w:hAnsi="Arial" w:cs="Arial"/>
        </w:rPr>
        <w:t>)</w:t>
      </w:r>
      <w:r>
        <w:rPr>
          <w:rFonts w:ascii="Arial" w:eastAsia="Arial" w:hAnsi="Arial" w:cs="Arial"/>
        </w:rPr>
        <w:t xml:space="preserve"> orçamentárias, bem como os ingressos e dispêndios </w:t>
      </w:r>
      <w:proofErr w:type="spellStart"/>
      <w:r>
        <w:rPr>
          <w:rFonts w:ascii="Arial" w:eastAsia="Arial" w:hAnsi="Arial" w:cs="Arial"/>
        </w:rPr>
        <w:t>extra</w:t>
      </w:r>
      <w:r w:rsidR="00722B7D">
        <w:rPr>
          <w:rFonts w:ascii="Arial" w:eastAsia="Arial" w:hAnsi="Arial" w:cs="Arial"/>
        </w:rPr>
        <w:t>-</w:t>
      </w:r>
      <w:r>
        <w:rPr>
          <w:rFonts w:ascii="Arial" w:eastAsia="Arial" w:hAnsi="Arial" w:cs="Arial"/>
        </w:rPr>
        <w:t>orçamentários</w:t>
      </w:r>
      <w:proofErr w:type="spellEnd"/>
      <w:r>
        <w:rPr>
          <w:rFonts w:ascii="Arial" w:eastAsia="Arial" w:hAnsi="Arial" w:cs="Arial"/>
        </w:rPr>
        <w:t xml:space="preserve">. </w:t>
      </w:r>
      <w:r w:rsidR="00722B7D">
        <w:rPr>
          <w:rFonts w:ascii="Arial" w:eastAsia="Arial" w:hAnsi="Arial" w:cs="Arial"/>
        </w:rPr>
        <w:t>É resultado da diferença entre os</w:t>
      </w:r>
      <w:r>
        <w:rPr>
          <w:rFonts w:ascii="Arial" w:eastAsia="Arial" w:hAnsi="Arial" w:cs="Arial"/>
        </w:rPr>
        <w:t xml:space="preserve"> ingressos orçamentários </w:t>
      </w:r>
      <w:r w:rsidR="00722B7D">
        <w:rPr>
          <w:rFonts w:ascii="Arial" w:eastAsia="Arial" w:hAnsi="Arial" w:cs="Arial"/>
        </w:rPr>
        <w:t xml:space="preserve">e </w:t>
      </w:r>
      <w:proofErr w:type="spellStart"/>
      <w:r>
        <w:rPr>
          <w:rFonts w:ascii="Arial" w:eastAsia="Arial" w:hAnsi="Arial" w:cs="Arial"/>
        </w:rPr>
        <w:t>extra</w:t>
      </w:r>
      <w:r w:rsidR="00722B7D">
        <w:rPr>
          <w:rFonts w:ascii="Arial" w:eastAsia="Arial" w:hAnsi="Arial" w:cs="Arial"/>
        </w:rPr>
        <w:t>-</w:t>
      </w:r>
      <w:r>
        <w:rPr>
          <w:rFonts w:ascii="Arial" w:eastAsia="Arial" w:hAnsi="Arial" w:cs="Arial"/>
        </w:rPr>
        <w:t>orçamentários</w:t>
      </w:r>
      <w:proofErr w:type="spellEnd"/>
      <w:r>
        <w:rPr>
          <w:rFonts w:ascii="Arial" w:eastAsia="Arial" w:hAnsi="Arial" w:cs="Arial"/>
        </w:rPr>
        <w:t xml:space="preserve"> e os dispêndios orçamentários e </w:t>
      </w:r>
      <w:proofErr w:type="spellStart"/>
      <w:r>
        <w:rPr>
          <w:rFonts w:ascii="Arial" w:eastAsia="Arial" w:hAnsi="Arial" w:cs="Arial"/>
        </w:rPr>
        <w:t>extraorçamentários</w:t>
      </w:r>
      <w:proofErr w:type="spellEnd"/>
      <w:r>
        <w:rPr>
          <w:rFonts w:ascii="Arial" w:eastAsia="Arial" w:hAnsi="Arial" w:cs="Arial"/>
        </w:rPr>
        <w:t xml:space="preserve">, </w:t>
      </w:r>
      <w:r w:rsidR="00722B7D">
        <w:rPr>
          <w:rFonts w:ascii="Arial" w:eastAsia="Arial" w:hAnsi="Arial" w:cs="Arial"/>
        </w:rPr>
        <w:t xml:space="preserve">e ainda, considera-se o saldo </w:t>
      </w:r>
      <w:r>
        <w:rPr>
          <w:rFonts w:ascii="Arial" w:eastAsia="Arial" w:hAnsi="Arial" w:cs="Arial"/>
        </w:rPr>
        <w:t xml:space="preserve">das disponibilidades (caixa e bancos) </w:t>
      </w:r>
      <w:r w:rsidR="00722B7D">
        <w:rPr>
          <w:rFonts w:ascii="Arial" w:eastAsia="Arial" w:hAnsi="Arial" w:cs="Arial"/>
        </w:rPr>
        <w:t>transferido</w:t>
      </w:r>
      <w:r>
        <w:rPr>
          <w:rFonts w:ascii="Arial" w:eastAsia="Arial" w:hAnsi="Arial" w:cs="Arial"/>
        </w:rPr>
        <w:t xml:space="preserve"> do exercício anterior e o que ser</w:t>
      </w:r>
      <w:r w:rsidR="00722B7D">
        <w:rPr>
          <w:rFonts w:ascii="Arial" w:eastAsia="Arial" w:hAnsi="Arial" w:cs="Arial"/>
        </w:rPr>
        <w:t>á</w:t>
      </w:r>
      <w:r>
        <w:rPr>
          <w:rFonts w:ascii="Arial" w:eastAsia="Arial" w:hAnsi="Arial" w:cs="Arial"/>
        </w:rPr>
        <w:t xml:space="preserve"> passado para o exercício seguinte. Este resultado não deve ser entendido como superávit ou déficit do exercício, cuja apuração é obtida por meio do Balanço Patrimonial. O resultado financeiro do exercício pode ser também apurado pela diferença entre o saldo em espécie para o exercício seguinte e o saldo em espécie do exercício anterior e, também</w:t>
      </w:r>
      <w:r w:rsidR="00722B7D">
        <w:rPr>
          <w:rFonts w:ascii="Arial" w:eastAsia="Arial" w:hAnsi="Arial" w:cs="Arial"/>
        </w:rPr>
        <w:t xml:space="preserve"> pode ser</w:t>
      </w:r>
      <w:r>
        <w:rPr>
          <w:rFonts w:ascii="Arial" w:eastAsia="Arial" w:hAnsi="Arial" w:cs="Arial"/>
        </w:rPr>
        <w:t xml:space="preserve"> observado na Demonstração dos Fluxos de Caixa.</w:t>
      </w:r>
    </w:p>
    <w:p w:rsidR="004B406C" w:rsidRDefault="00117C9A">
      <w:pPr>
        <w:numPr>
          <w:ilvl w:val="0"/>
          <w:numId w:val="6"/>
        </w:numPr>
        <w:shd w:val="clear" w:color="auto" w:fill="FFFFFF"/>
        <w:spacing w:after="0"/>
        <w:ind w:left="0" w:hanging="2"/>
        <w:jc w:val="both"/>
      </w:pPr>
      <w:r>
        <w:rPr>
          <w:rFonts w:ascii="Arial" w:eastAsia="Arial" w:hAnsi="Arial" w:cs="Arial"/>
        </w:rPr>
        <w:t>Tabela 22 – Ingressos (em R$)</w:t>
      </w:r>
    </w:p>
    <w:tbl>
      <w:tblPr>
        <w:tblStyle w:val="aff0"/>
        <w:tblW w:w="8427" w:type="dxa"/>
        <w:jc w:val="center"/>
        <w:tblInd w:w="0" w:type="dxa"/>
        <w:tblLayout w:type="fixed"/>
        <w:tblLook w:val="0000" w:firstRow="0" w:lastRow="0" w:firstColumn="0" w:lastColumn="0" w:noHBand="0" w:noVBand="0"/>
      </w:tblPr>
      <w:tblGrid>
        <w:gridCol w:w="3841"/>
        <w:gridCol w:w="1488"/>
        <w:gridCol w:w="1630"/>
        <w:gridCol w:w="1468"/>
      </w:tblGrid>
      <w:tr w:rsidR="004B406C">
        <w:trPr>
          <w:trHeight w:val="227"/>
          <w:jc w:val="center"/>
        </w:trPr>
        <w:tc>
          <w:tcPr>
            <w:tcW w:w="3841" w:type="dxa"/>
            <w:tcBorders>
              <w:top w:val="single" w:sz="4" w:space="0" w:color="000000"/>
              <w:left w:val="single" w:sz="4" w:space="0" w:color="000000"/>
              <w:bottom w:val="single" w:sz="4" w:space="0" w:color="000000"/>
            </w:tcBorders>
            <w:shd w:val="clear" w:color="auto" w:fill="D6E3BC"/>
            <w:vAlign w:val="center"/>
          </w:tcPr>
          <w:p w:rsidR="004B406C" w:rsidRDefault="004B406C" w:rsidP="002F7812">
            <w:pPr>
              <w:spacing w:line="240" w:lineRule="auto"/>
              <w:ind w:left="0" w:right="224" w:hanging="2"/>
              <w:jc w:val="center"/>
              <w:rPr>
                <w:rFonts w:ascii="Arial" w:eastAsia="Arial" w:hAnsi="Arial" w:cs="Arial"/>
                <w:sz w:val="18"/>
                <w:szCs w:val="18"/>
              </w:rPr>
            </w:pPr>
          </w:p>
        </w:tc>
        <w:tc>
          <w:tcPr>
            <w:tcW w:w="1488"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spacing w:line="240" w:lineRule="auto"/>
              <w:ind w:left="0" w:right="-60" w:hanging="2"/>
              <w:jc w:val="center"/>
            </w:pPr>
            <w:r>
              <w:rPr>
                <w:rFonts w:ascii="Arial" w:eastAsia="Arial" w:hAnsi="Arial" w:cs="Arial"/>
                <w:sz w:val="18"/>
                <w:szCs w:val="18"/>
              </w:rPr>
              <w:t xml:space="preserve">     31/12/2024</w:t>
            </w:r>
          </w:p>
        </w:tc>
        <w:tc>
          <w:tcPr>
            <w:tcW w:w="1630"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spacing w:line="240" w:lineRule="auto"/>
              <w:ind w:left="0" w:right="-51" w:hanging="2"/>
              <w:jc w:val="center"/>
            </w:pPr>
            <w:r>
              <w:rPr>
                <w:rFonts w:ascii="Arial" w:eastAsia="Arial" w:hAnsi="Arial" w:cs="Arial"/>
                <w:sz w:val="18"/>
                <w:szCs w:val="18"/>
              </w:rPr>
              <w:t>31/12/2023</w:t>
            </w:r>
          </w:p>
        </w:tc>
        <w:tc>
          <w:tcPr>
            <w:tcW w:w="146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4B406C" w:rsidRDefault="00117C9A" w:rsidP="002F7812">
            <w:pPr>
              <w:spacing w:line="240" w:lineRule="auto"/>
              <w:ind w:left="0" w:right="-60" w:hanging="2"/>
              <w:jc w:val="center"/>
            </w:pPr>
            <w:r>
              <w:rPr>
                <w:rFonts w:ascii="Arial" w:eastAsia="Arial" w:hAnsi="Arial" w:cs="Arial"/>
                <w:sz w:val="18"/>
                <w:szCs w:val="18"/>
              </w:rPr>
              <w:t xml:space="preserve">       AH (%)</w:t>
            </w:r>
          </w:p>
        </w:tc>
      </w:tr>
      <w:tr w:rsidR="004B406C">
        <w:trPr>
          <w:trHeight w:val="227"/>
          <w:jc w:val="center"/>
        </w:trPr>
        <w:tc>
          <w:tcPr>
            <w:tcW w:w="3841"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Receitas orçamentárias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rPr>
                <w:rFonts w:ascii="Arial" w:eastAsia="Arial" w:hAnsi="Arial" w:cs="Arial"/>
                <w:sz w:val="18"/>
                <w:szCs w:val="18"/>
              </w:rPr>
            </w:pPr>
            <w:r>
              <w:rPr>
                <w:rFonts w:ascii="Arial" w:eastAsia="Arial" w:hAnsi="Arial" w:cs="Arial"/>
                <w:sz w:val="18"/>
                <w:szCs w:val="18"/>
              </w:rPr>
              <w:t>1.235.871,13</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1.185.382,94</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right="-60" w:hanging="2"/>
              <w:jc w:val="right"/>
              <w:rPr>
                <w:rFonts w:ascii="Arial" w:eastAsia="Arial" w:hAnsi="Arial" w:cs="Arial"/>
                <w:sz w:val="18"/>
                <w:szCs w:val="18"/>
              </w:rPr>
            </w:pPr>
            <w:r>
              <w:rPr>
                <w:rFonts w:ascii="Arial" w:eastAsia="Arial" w:hAnsi="Arial" w:cs="Arial"/>
                <w:sz w:val="18"/>
                <w:szCs w:val="18"/>
              </w:rPr>
              <w:t>4,26</w:t>
            </w:r>
          </w:p>
        </w:tc>
      </w:tr>
      <w:tr w:rsidR="004B406C">
        <w:trPr>
          <w:trHeight w:val="227"/>
          <w:jc w:val="center"/>
        </w:trPr>
        <w:tc>
          <w:tcPr>
            <w:tcW w:w="3841"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Transferências financeiras recebidas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382.772.621,15</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center"/>
            </w:pPr>
            <w:r>
              <w:rPr>
                <w:rFonts w:ascii="Arial" w:eastAsia="Arial" w:hAnsi="Arial" w:cs="Arial"/>
                <w:sz w:val="18"/>
                <w:szCs w:val="18"/>
              </w:rPr>
              <w:t xml:space="preserve">            343.987.593,57</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11,28</w:t>
            </w:r>
          </w:p>
        </w:tc>
      </w:tr>
      <w:tr w:rsidR="004B406C">
        <w:trPr>
          <w:trHeight w:val="227"/>
          <w:jc w:val="center"/>
        </w:trPr>
        <w:tc>
          <w:tcPr>
            <w:tcW w:w="3841"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Recebimentos extra orçamentários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55.575.983,11</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54.481.384,64</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right="-60" w:hanging="2"/>
              <w:jc w:val="right"/>
              <w:rPr>
                <w:rFonts w:ascii="Arial" w:eastAsia="Arial" w:hAnsi="Arial" w:cs="Arial"/>
                <w:sz w:val="18"/>
                <w:szCs w:val="18"/>
              </w:rPr>
            </w:pPr>
            <w:r>
              <w:rPr>
                <w:rFonts w:ascii="Arial" w:eastAsia="Arial" w:hAnsi="Arial" w:cs="Arial"/>
                <w:sz w:val="18"/>
                <w:szCs w:val="18"/>
              </w:rPr>
              <w:t>2,01</w:t>
            </w:r>
          </w:p>
        </w:tc>
      </w:tr>
      <w:tr w:rsidR="004B406C">
        <w:trPr>
          <w:trHeight w:val="284"/>
          <w:jc w:val="center"/>
        </w:trPr>
        <w:tc>
          <w:tcPr>
            <w:tcW w:w="3841"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Caixa e equivalentes -saldo exercício anterior</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19.789.740,79</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16.594.549,50</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 xml:space="preserve"> 19,25</w:t>
            </w:r>
          </w:p>
        </w:tc>
      </w:tr>
      <w:tr w:rsidR="004B406C">
        <w:trPr>
          <w:trHeight w:val="376"/>
          <w:jc w:val="center"/>
        </w:trPr>
        <w:tc>
          <w:tcPr>
            <w:tcW w:w="3841"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line="240" w:lineRule="auto"/>
              <w:ind w:left="0" w:right="224" w:hanging="2"/>
            </w:pPr>
            <w:r>
              <w:rPr>
                <w:rFonts w:ascii="Arial" w:eastAsia="Arial" w:hAnsi="Arial" w:cs="Arial"/>
                <w:sz w:val="18"/>
                <w:szCs w:val="18"/>
              </w:rPr>
              <w:t>Total</w:t>
            </w:r>
          </w:p>
        </w:tc>
        <w:tc>
          <w:tcPr>
            <w:tcW w:w="1488"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line="240" w:lineRule="auto"/>
              <w:ind w:left="0" w:right="-60" w:hanging="2"/>
              <w:jc w:val="right"/>
            </w:pPr>
            <w:r>
              <w:rPr>
                <w:rFonts w:ascii="Arial" w:eastAsia="Arial" w:hAnsi="Arial" w:cs="Arial"/>
                <w:sz w:val="18"/>
                <w:szCs w:val="18"/>
              </w:rPr>
              <w:t>459.374.216,18</w:t>
            </w:r>
          </w:p>
        </w:tc>
        <w:tc>
          <w:tcPr>
            <w:tcW w:w="1630"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line="240" w:lineRule="auto"/>
              <w:ind w:left="0" w:right="-60" w:hanging="2"/>
              <w:jc w:val="right"/>
            </w:pPr>
            <w:r>
              <w:rPr>
                <w:rFonts w:ascii="Arial" w:eastAsia="Arial" w:hAnsi="Arial" w:cs="Arial"/>
                <w:sz w:val="18"/>
                <w:szCs w:val="18"/>
              </w:rPr>
              <w:t>416.248.910,65</w:t>
            </w:r>
          </w:p>
        </w:tc>
        <w:tc>
          <w:tcPr>
            <w:tcW w:w="146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spacing w:line="240" w:lineRule="auto"/>
              <w:ind w:left="0" w:right="-60" w:hanging="2"/>
              <w:jc w:val="right"/>
            </w:pPr>
            <w:r>
              <w:rPr>
                <w:rFonts w:ascii="Arial" w:eastAsia="Arial" w:hAnsi="Arial" w:cs="Arial"/>
                <w:sz w:val="18"/>
                <w:szCs w:val="18"/>
              </w:rPr>
              <w:t>10,36</w:t>
            </w:r>
          </w:p>
        </w:tc>
      </w:tr>
    </w:tbl>
    <w:p w:rsidR="004B406C" w:rsidRDefault="00117C9A">
      <w:pPr>
        <w:tabs>
          <w:tab w:val="left" w:pos="284"/>
        </w:tabs>
        <w:spacing w:after="0" w:line="360" w:lineRule="auto"/>
        <w:ind w:left="0" w:hanging="2"/>
        <w:jc w:val="both"/>
      </w:pPr>
      <w:r>
        <w:rPr>
          <w:rFonts w:ascii="Arial" w:eastAsia="Arial" w:hAnsi="Arial" w:cs="Arial"/>
          <w:sz w:val="18"/>
          <w:szCs w:val="18"/>
        </w:rPr>
        <w:t>Fonte: balanço financeiro 4º trimestre/2024</w:t>
      </w:r>
    </w:p>
    <w:p w:rsidR="004B406C" w:rsidRDefault="004B406C">
      <w:pPr>
        <w:spacing w:after="0"/>
        <w:ind w:left="0" w:hanging="2"/>
        <w:jc w:val="both"/>
        <w:rPr>
          <w:sz w:val="18"/>
          <w:szCs w:val="18"/>
        </w:rPr>
      </w:pPr>
    </w:p>
    <w:p w:rsidR="004B406C" w:rsidRDefault="00117C9A">
      <w:pPr>
        <w:spacing w:before="120" w:line="360" w:lineRule="auto"/>
        <w:ind w:left="0" w:hanging="2"/>
        <w:jc w:val="both"/>
      </w:pPr>
      <w:r>
        <w:rPr>
          <w:rFonts w:ascii="Arial" w:eastAsia="Arial" w:hAnsi="Arial" w:cs="Arial"/>
        </w:rPr>
        <w:t>As receitas orçamentárias na data de 31/12/2024 são assim compostas:</w:t>
      </w:r>
    </w:p>
    <w:p w:rsidR="004B406C" w:rsidRDefault="00117C9A">
      <w:pPr>
        <w:spacing w:after="0"/>
        <w:ind w:left="0" w:hanging="2"/>
        <w:jc w:val="both"/>
      </w:pPr>
      <w:r>
        <w:rPr>
          <w:rFonts w:ascii="Arial" w:eastAsia="Arial" w:hAnsi="Arial" w:cs="Arial"/>
        </w:rPr>
        <w:t>56.562,98 – Alugueis</w:t>
      </w:r>
    </w:p>
    <w:p w:rsidR="004B406C" w:rsidRDefault="00117C9A">
      <w:pPr>
        <w:spacing w:after="0"/>
        <w:ind w:left="0" w:hanging="2"/>
        <w:jc w:val="both"/>
      </w:pPr>
      <w:r>
        <w:rPr>
          <w:rFonts w:ascii="Arial" w:eastAsia="Arial" w:hAnsi="Arial" w:cs="Arial"/>
        </w:rPr>
        <w:t>64.848,59 – Rendimentos de aplicação financeira (recursos de convênios)</w:t>
      </w:r>
    </w:p>
    <w:p w:rsidR="004B406C" w:rsidRDefault="00117C9A">
      <w:pPr>
        <w:spacing w:after="0"/>
        <w:ind w:left="0" w:hanging="2"/>
        <w:jc w:val="both"/>
      </w:pPr>
      <w:r>
        <w:rPr>
          <w:rFonts w:ascii="Arial" w:eastAsia="Arial" w:hAnsi="Arial" w:cs="Arial"/>
        </w:rPr>
        <w:t>7.500,00 -  Taxa inscrição concurso público</w:t>
      </w:r>
    </w:p>
    <w:p w:rsidR="004B406C" w:rsidRDefault="00117C9A">
      <w:pPr>
        <w:spacing w:after="0"/>
        <w:ind w:left="0" w:hanging="2"/>
        <w:jc w:val="both"/>
      </w:pPr>
      <w:r>
        <w:rPr>
          <w:rFonts w:ascii="Arial" w:eastAsia="Arial" w:hAnsi="Arial" w:cs="Arial"/>
        </w:rPr>
        <w:t xml:space="preserve">764.453,70 – Recursos de convênios </w:t>
      </w:r>
    </w:p>
    <w:p w:rsidR="004B406C" w:rsidRDefault="00117C9A">
      <w:pPr>
        <w:spacing w:after="0"/>
        <w:ind w:left="0" w:hanging="2"/>
        <w:jc w:val="both"/>
        <w:rPr>
          <w:rFonts w:ascii="Arial" w:eastAsia="Arial" w:hAnsi="Arial" w:cs="Arial"/>
        </w:rPr>
      </w:pPr>
      <w:r>
        <w:rPr>
          <w:rFonts w:ascii="Arial" w:eastAsia="Arial" w:hAnsi="Arial" w:cs="Arial"/>
        </w:rPr>
        <w:t>311.388,54 – Multas administrativas por descumprimento de contratos</w:t>
      </w:r>
    </w:p>
    <w:p w:rsidR="004B406C" w:rsidRDefault="00117C9A">
      <w:pPr>
        <w:spacing w:after="0"/>
        <w:ind w:left="0" w:hanging="2"/>
        <w:jc w:val="both"/>
        <w:rPr>
          <w:rFonts w:ascii="Arial" w:eastAsia="Arial" w:hAnsi="Arial" w:cs="Arial"/>
        </w:rPr>
      </w:pPr>
      <w:r>
        <w:rPr>
          <w:rFonts w:ascii="Arial" w:eastAsia="Arial" w:hAnsi="Arial" w:cs="Arial"/>
        </w:rPr>
        <w:t>30.877,32 – Serviços veterinários</w:t>
      </w:r>
    </w:p>
    <w:p w:rsidR="004B406C" w:rsidRDefault="00117C9A">
      <w:pPr>
        <w:spacing w:after="0"/>
        <w:ind w:left="0" w:hanging="2"/>
        <w:jc w:val="both"/>
        <w:rPr>
          <w:rFonts w:ascii="Arial" w:eastAsia="Arial" w:hAnsi="Arial" w:cs="Arial"/>
        </w:rPr>
      </w:pPr>
      <w:r>
        <w:rPr>
          <w:rFonts w:ascii="Arial" w:eastAsia="Arial" w:hAnsi="Arial" w:cs="Arial"/>
        </w:rPr>
        <w:t>240,00 – Outras restituições</w:t>
      </w:r>
    </w:p>
    <w:p w:rsidR="004B406C" w:rsidRDefault="004B406C">
      <w:pPr>
        <w:spacing w:after="0"/>
        <w:ind w:left="0" w:hanging="2"/>
        <w:jc w:val="both"/>
      </w:pPr>
    </w:p>
    <w:p w:rsidR="004B406C" w:rsidRDefault="00117C9A">
      <w:pPr>
        <w:spacing w:after="0"/>
        <w:ind w:left="0" w:hanging="2"/>
        <w:jc w:val="both"/>
      </w:pPr>
      <w:r>
        <w:rPr>
          <w:rFonts w:ascii="Arial" w:eastAsia="Arial" w:hAnsi="Arial" w:cs="Arial"/>
        </w:rPr>
        <w:t xml:space="preserve">As transferências financeiras recebidas são recursos para os pagamentos de despesas liquidadas referentes ao orçamento do exercício corrente, para o pagamento de despesas </w:t>
      </w:r>
      <w:r>
        <w:rPr>
          <w:rFonts w:ascii="Arial" w:eastAsia="Arial" w:hAnsi="Arial" w:cs="Arial"/>
        </w:rPr>
        <w:lastRenderedPageBreak/>
        <w:t>liquidadas de empenhos emitidos em exercícios anteriores (restos a pagar) e para o recolhimento de impostos retidos.</w:t>
      </w:r>
    </w:p>
    <w:p w:rsidR="004B406C" w:rsidRDefault="004B406C">
      <w:pPr>
        <w:spacing w:after="0"/>
        <w:ind w:left="0" w:hanging="2"/>
        <w:jc w:val="both"/>
      </w:pPr>
    </w:p>
    <w:p w:rsidR="004B406C" w:rsidRDefault="00117C9A">
      <w:pPr>
        <w:spacing w:after="0"/>
        <w:ind w:left="0" w:hanging="2"/>
        <w:jc w:val="both"/>
        <w:rPr>
          <w:rFonts w:ascii="Arial" w:eastAsia="Arial" w:hAnsi="Arial" w:cs="Arial"/>
        </w:rPr>
      </w:pPr>
      <w:r>
        <w:rPr>
          <w:rFonts w:ascii="Arial" w:eastAsia="Arial" w:hAnsi="Arial" w:cs="Arial"/>
        </w:rPr>
        <w:t>Por sua vez, o item “recebimentos extra – orçamentários”, referem-se a empenhos liquidados a pagar (R$ 30.662.765,09) e empenhos emitidos a liquidar (R$ 24.228.797,66), ordens bancárias regularizadas (R$ 208.339,15), devolução de recursos descentralizados (R$ 476.081,21).</w:t>
      </w:r>
    </w:p>
    <w:p w:rsidR="004B406C" w:rsidRDefault="004B406C">
      <w:pPr>
        <w:spacing w:after="0"/>
        <w:ind w:left="0" w:hanging="2"/>
        <w:jc w:val="both"/>
        <w:rPr>
          <w:rFonts w:ascii="Arial" w:eastAsia="Arial" w:hAnsi="Arial" w:cs="Arial"/>
        </w:rPr>
      </w:pPr>
    </w:p>
    <w:p w:rsidR="004B406C" w:rsidRDefault="00117C9A">
      <w:pPr>
        <w:spacing w:after="0"/>
        <w:ind w:left="0" w:hanging="2"/>
        <w:jc w:val="both"/>
        <w:rPr>
          <w:sz w:val="18"/>
          <w:szCs w:val="18"/>
        </w:rPr>
      </w:pPr>
      <w:r>
        <w:rPr>
          <w:rFonts w:ascii="Arial" w:eastAsia="Arial" w:hAnsi="Arial" w:cs="Arial"/>
          <w:sz w:val="18"/>
          <w:szCs w:val="18"/>
        </w:rPr>
        <w:t xml:space="preserve">Tabela 23 – Dispêndios (em R$)    </w:t>
      </w:r>
      <w:r>
        <w:rPr>
          <w:rFonts w:ascii="Times New Roman" w:eastAsia="Times New Roman" w:hAnsi="Times New Roman" w:cs="Times New Roman"/>
          <w:sz w:val="18"/>
          <w:szCs w:val="18"/>
        </w:rPr>
        <w:t xml:space="preserve">                                                </w:t>
      </w:r>
    </w:p>
    <w:tbl>
      <w:tblPr>
        <w:tblStyle w:val="aff1"/>
        <w:tblW w:w="8470" w:type="dxa"/>
        <w:tblInd w:w="30" w:type="dxa"/>
        <w:tblLayout w:type="fixed"/>
        <w:tblLook w:val="0000" w:firstRow="0" w:lastRow="0" w:firstColumn="0" w:lastColumn="0" w:noHBand="0" w:noVBand="0"/>
      </w:tblPr>
      <w:tblGrid>
        <w:gridCol w:w="4395"/>
        <w:gridCol w:w="1488"/>
        <w:gridCol w:w="1453"/>
        <w:gridCol w:w="1134"/>
      </w:tblGrid>
      <w:tr w:rsidR="004B406C" w:rsidTr="0050754E">
        <w:trPr>
          <w:trHeight w:val="340"/>
        </w:trPr>
        <w:tc>
          <w:tcPr>
            <w:tcW w:w="4395" w:type="dxa"/>
            <w:tcBorders>
              <w:top w:val="single" w:sz="4" w:space="0" w:color="000000"/>
              <w:left w:val="single" w:sz="4" w:space="0" w:color="000000"/>
              <w:bottom w:val="single" w:sz="4" w:space="0" w:color="000000"/>
            </w:tcBorders>
            <w:shd w:val="clear" w:color="auto" w:fill="D6E3BC"/>
            <w:vAlign w:val="center"/>
          </w:tcPr>
          <w:p w:rsidR="004B406C" w:rsidRDefault="004B406C" w:rsidP="002F7812">
            <w:pPr>
              <w:spacing w:line="240" w:lineRule="auto"/>
              <w:ind w:left="0" w:right="224" w:hanging="2"/>
              <w:jc w:val="center"/>
              <w:rPr>
                <w:rFonts w:ascii="Arial" w:eastAsia="Arial" w:hAnsi="Arial" w:cs="Arial"/>
                <w:sz w:val="18"/>
                <w:szCs w:val="18"/>
              </w:rPr>
            </w:pPr>
          </w:p>
        </w:tc>
        <w:tc>
          <w:tcPr>
            <w:tcW w:w="1488"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spacing w:line="240" w:lineRule="auto"/>
              <w:ind w:left="0" w:right="-60" w:hanging="2"/>
              <w:jc w:val="center"/>
            </w:pPr>
            <w:r>
              <w:rPr>
                <w:rFonts w:ascii="Arial" w:eastAsia="Arial" w:hAnsi="Arial" w:cs="Arial"/>
                <w:sz w:val="18"/>
                <w:szCs w:val="18"/>
              </w:rPr>
              <w:t xml:space="preserve">  31/12/2024 </w:t>
            </w:r>
          </w:p>
        </w:tc>
        <w:tc>
          <w:tcPr>
            <w:tcW w:w="1453"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spacing w:line="240" w:lineRule="auto"/>
              <w:ind w:left="0" w:right="-51" w:hanging="2"/>
              <w:jc w:val="center"/>
            </w:pPr>
            <w:r>
              <w:rPr>
                <w:rFonts w:ascii="Arial" w:eastAsia="Arial" w:hAnsi="Arial" w:cs="Arial"/>
                <w:sz w:val="18"/>
                <w:szCs w:val="18"/>
              </w:rPr>
              <w:t xml:space="preserve">  31/12/2023</w:t>
            </w: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4B406C" w:rsidRDefault="00117C9A" w:rsidP="002F7812">
            <w:pPr>
              <w:spacing w:line="240" w:lineRule="auto"/>
              <w:ind w:left="0" w:right="-60" w:hanging="2"/>
              <w:jc w:val="center"/>
            </w:pPr>
            <w:r>
              <w:rPr>
                <w:rFonts w:ascii="Arial" w:eastAsia="Arial" w:hAnsi="Arial" w:cs="Arial"/>
                <w:sz w:val="18"/>
                <w:szCs w:val="18"/>
              </w:rPr>
              <w:t xml:space="preserve">        AH (%)</w:t>
            </w:r>
          </w:p>
        </w:tc>
      </w:tr>
      <w:tr w:rsidR="004B406C" w:rsidTr="0050754E">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Despesas orçamentárias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 xml:space="preserve"> 380.063.702,14</w:t>
            </w:r>
          </w:p>
        </w:tc>
        <w:tc>
          <w:tcPr>
            <w:tcW w:w="1453"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51" w:hanging="2"/>
              <w:jc w:val="right"/>
              <w:rPr>
                <w:rFonts w:ascii="Arial" w:eastAsia="Arial" w:hAnsi="Arial" w:cs="Arial"/>
                <w:sz w:val="18"/>
                <w:szCs w:val="18"/>
              </w:rPr>
            </w:pPr>
            <w:r>
              <w:rPr>
                <w:rFonts w:ascii="Arial" w:eastAsia="Arial" w:hAnsi="Arial" w:cs="Arial"/>
                <w:sz w:val="18"/>
                <w:szCs w:val="18"/>
              </w:rPr>
              <w:t>351.852.107,56</w:t>
            </w:r>
          </w:p>
        </w:tc>
        <w:tc>
          <w:tcPr>
            <w:tcW w:w="113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8,02</w:t>
            </w:r>
          </w:p>
        </w:tc>
      </w:tr>
      <w:tr w:rsidR="004B406C" w:rsidTr="0050754E">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Transferências financeiras concedidas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pPr>
            <w:r>
              <w:rPr>
                <w:rFonts w:ascii="Arial" w:eastAsia="Arial" w:hAnsi="Arial" w:cs="Arial"/>
                <w:sz w:val="18"/>
                <w:szCs w:val="18"/>
              </w:rPr>
              <w:t xml:space="preserve">         833.512,15</w:t>
            </w:r>
          </w:p>
        </w:tc>
        <w:tc>
          <w:tcPr>
            <w:tcW w:w="1453"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51" w:hanging="2"/>
              <w:jc w:val="center"/>
              <w:rPr>
                <w:rFonts w:ascii="Arial" w:eastAsia="Arial" w:hAnsi="Arial" w:cs="Arial"/>
                <w:sz w:val="18"/>
                <w:szCs w:val="18"/>
              </w:rPr>
            </w:pPr>
            <w:r>
              <w:rPr>
                <w:rFonts w:ascii="Arial" w:eastAsia="Arial" w:hAnsi="Arial" w:cs="Arial"/>
                <w:sz w:val="18"/>
                <w:szCs w:val="18"/>
              </w:rPr>
              <w:t xml:space="preserve">      993.706,80</w:t>
            </w:r>
          </w:p>
        </w:tc>
        <w:tc>
          <w:tcPr>
            <w:tcW w:w="113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-16,12</w:t>
            </w:r>
          </w:p>
        </w:tc>
      </w:tr>
      <w:tr w:rsidR="004B406C" w:rsidTr="0050754E">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Despesas extra - orçamentárias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55.717.727,84</w:t>
            </w:r>
          </w:p>
        </w:tc>
        <w:tc>
          <w:tcPr>
            <w:tcW w:w="1453"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51" w:hanging="2"/>
              <w:jc w:val="right"/>
              <w:rPr>
                <w:rFonts w:ascii="Arial" w:eastAsia="Arial" w:hAnsi="Arial" w:cs="Arial"/>
                <w:sz w:val="18"/>
                <w:szCs w:val="18"/>
              </w:rPr>
            </w:pPr>
            <w:r>
              <w:rPr>
                <w:rFonts w:ascii="Arial" w:eastAsia="Arial" w:hAnsi="Arial" w:cs="Arial"/>
                <w:sz w:val="18"/>
                <w:szCs w:val="18"/>
              </w:rPr>
              <w:t>43.613.355,50</w:t>
            </w:r>
          </w:p>
        </w:tc>
        <w:tc>
          <w:tcPr>
            <w:tcW w:w="113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27,75</w:t>
            </w:r>
          </w:p>
        </w:tc>
      </w:tr>
      <w:tr w:rsidR="004B406C" w:rsidTr="0050754E">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224" w:hanging="2"/>
            </w:pPr>
            <w:r>
              <w:rPr>
                <w:rFonts w:ascii="Arial" w:eastAsia="Arial" w:hAnsi="Arial" w:cs="Arial"/>
                <w:sz w:val="18"/>
                <w:szCs w:val="18"/>
              </w:rPr>
              <w:t xml:space="preserve">Caixa e equiv. – saldo p/ o exercício seguinte </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60" w:hanging="2"/>
              <w:jc w:val="right"/>
            </w:pPr>
            <w:r>
              <w:rPr>
                <w:rFonts w:ascii="Arial" w:eastAsia="Arial" w:hAnsi="Arial" w:cs="Arial"/>
                <w:sz w:val="18"/>
                <w:szCs w:val="18"/>
              </w:rPr>
              <w:t>22.759.274,05</w:t>
            </w:r>
          </w:p>
        </w:tc>
        <w:tc>
          <w:tcPr>
            <w:tcW w:w="1453" w:type="dxa"/>
            <w:tcBorders>
              <w:top w:val="single" w:sz="4" w:space="0" w:color="000000"/>
              <w:left w:val="single" w:sz="4" w:space="0" w:color="000000"/>
              <w:bottom w:val="single" w:sz="4" w:space="0" w:color="000000"/>
            </w:tcBorders>
            <w:vAlign w:val="center"/>
          </w:tcPr>
          <w:p w:rsidR="004B406C" w:rsidRDefault="00117C9A" w:rsidP="002F7812">
            <w:pPr>
              <w:spacing w:line="240" w:lineRule="auto"/>
              <w:ind w:left="0" w:right="-51" w:hanging="2"/>
              <w:jc w:val="right"/>
            </w:pPr>
            <w:r>
              <w:rPr>
                <w:rFonts w:ascii="Arial" w:eastAsia="Arial" w:hAnsi="Arial" w:cs="Arial"/>
                <w:sz w:val="18"/>
                <w:szCs w:val="18"/>
              </w:rPr>
              <w:t>19.789.740,79</w:t>
            </w:r>
          </w:p>
        </w:tc>
        <w:tc>
          <w:tcPr>
            <w:tcW w:w="1134"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spacing w:line="240" w:lineRule="auto"/>
              <w:ind w:left="0" w:right="-60" w:hanging="2"/>
              <w:jc w:val="right"/>
              <w:rPr>
                <w:rFonts w:ascii="Arial" w:eastAsia="Arial" w:hAnsi="Arial" w:cs="Arial"/>
                <w:sz w:val="18"/>
                <w:szCs w:val="18"/>
              </w:rPr>
            </w:pPr>
            <w:r>
              <w:rPr>
                <w:rFonts w:ascii="Arial" w:eastAsia="Arial" w:hAnsi="Arial" w:cs="Arial"/>
                <w:sz w:val="18"/>
                <w:szCs w:val="18"/>
              </w:rPr>
              <w:t>15,01</w:t>
            </w:r>
          </w:p>
        </w:tc>
      </w:tr>
      <w:tr w:rsidR="004B406C" w:rsidTr="0050754E">
        <w:trPr>
          <w:trHeight w:val="340"/>
        </w:trPr>
        <w:tc>
          <w:tcPr>
            <w:tcW w:w="4395"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line="240" w:lineRule="auto"/>
              <w:ind w:left="0" w:right="224" w:hanging="2"/>
            </w:pPr>
            <w:r>
              <w:rPr>
                <w:rFonts w:ascii="Arial" w:eastAsia="Arial" w:hAnsi="Arial" w:cs="Arial"/>
                <w:sz w:val="18"/>
                <w:szCs w:val="18"/>
              </w:rPr>
              <w:t>Total</w:t>
            </w:r>
          </w:p>
        </w:tc>
        <w:tc>
          <w:tcPr>
            <w:tcW w:w="1488"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line="240" w:lineRule="auto"/>
              <w:ind w:left="0" w:right="-60" w:hanging="2"/>
              <w:jc w:val="right"/>
            </w:pPr>
            <w:r>
              <w:rPr>
                <w:rFonts w:ascii="Arial" w:eastAsia="Arial" w:hAnsi="Arial" w:cs="Arial"/>
                <w:sz w:val="18"/>
                <w:szCs w:val="18"/>
              </w:rPr>
              <w:t>459.374.216,18</w:t>
            </w:r>
          </w:p>
        </w:tc>
        <w:tc>
          <w:tcPr>
            <w:tcW w:w="1453"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spacing w:line="240" w:lineRule="auto"/>
              <w:ind w:left="0" w:right="-51" w:hanging="2"/>
            </w:pPr>
            <w:r>
              <w:t xml:space="preserve">     416.248.910,65</w:t>
            </w:r>
          </w:p>
        </w:tc>
        <w:tc>
          <w:tcPr>
            <w:tcW w:w="113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spacing w:line="240" w:lineRule="auto"/>
              <w:ind w:left="0" w:right="-60" w:hanging="2"/>
              <w:jc w:val="right"/>
            </w:pPr>
            <w:r>
              <w:rPr>
                <w:rFonts w:ascii="Arial" w:eastAsia="Arial" w:hAnsi="Arial" w:cs="Arial"/>
                <w:sz w:val="18"/>
                <w:szCs w:val="18"/>
              </w:rPr>
              <w:t>10,36</w:t>
            </w:r>
          </w:p>
        </w:tc>
      </w:tr>
    </w:tbl>
    <w:p w:rsidR="004B406C" w:rsidRDefault="00117C9A">
      <w:pPr>
        <w:spacing w:after="0" w:line="360" w:lineRule="auto"/>
        <w:ind w:left="0" w:hanging="2"/>
        <w:jc w:val="both"/>
      </w:pPr>
      <w:r>
        <w:rPr>
          <w:rFonts w:ascii="Arial" w:eastAsia="Arial" w:hAnsi="Arial" w:cs="Arial"/>
          <w:sz w:val="18"/>
          <w:szCs w:val="18"/>
        </w:rPr>
        <w:t>Fonte: balanço financeiro 4º trimestre/2024</w:t>
      </w:r>
    </w:p>
    <w:p w:rsidR="004B406C" w:rsidRDefault="00117C9A">
      <w:pPr>
        <w:spacing w:before="120" w:line="360" w:lineRule="auto"/>
        <w:ind w:left="0" w:hanging="2"/>
        <w:jc w:val="both"/>
      </w:pPr>
      <w:r>
        <w:rPr>
          <w:rFonts w:ascii="Arial" w:eastAsia="Arial" w:hAnsi="Arial" w:cs="Arial"/>
        </w:rPr>
        <w:t xml:space="preserve">Os dispêndios financeiros com despesas orçamentárias são concernentes à execução do orçamento do exercício corrente, enquanto as despesas extra - orçamentárias são decorrentes do pagamento de despesas empenhadas de orçamentos de exercícios anteriores (restos a pagar). </w:t>
      </w:r>
    </w:p>
    <w:p w:rsidR="004B406C" w:rsidRDefault="00117C9A">
      <w:pPr>
        <w:spacing w:before="120" w:line="360" w:lineRule="auto"/>
        <w:ind w:left="0" w:hanging="2"/>
        <w:jc w:val="both"/>
        <w:rPr>
          <w:rFonts w:ascii="Arial" w:eastAsia="Arial" w:hAnsi="Arial" w:cs="Arial"/>
        </w:rPr>
      </w:pPr>
      <w:r>
        <w:rPr>
          <w:rFonts w:ascii="Arial" w:eastAsia="Arial" w:hAnsi="Arial" w:cs="Arial"/>
        </w:rPr>
        <w:t>O item “transferências financeiras concedidas” são valores repassados para outras universidades federais para pagamento de serviços prestados em concursos da UFFS (R$ 12.568,17), repasse para a UFR</w:t>
      </w:r>
      <w:r w:rsidR="001C1902">
        <w:rPr>
          <w:rFonts w:ascii="Arial" w:eastAsia="Arial" w:hAnsi="Arial" w:cs="Arial"/>
        </w:rPr>
        <w:t>N</w:t>
      </w:r>
      <w:r>
        <w:rPr>
          <w:rFonts w:ascii="Arial" w:eastAsia="Arial" w:hAnsi="Arial" w:cs="Arial"/>
        </w:rPr>
        <w:t xml:space="preserve"> para as atividades de implantação dos sistemas SIG-UFRN (R$ 229.431,27), Prêmio Cultural Pindorama da UNIPAMPA (R$ 10.000,00) e valores repassados automaticamente ao Tesouro Nacional oriundos de arrecadações de devoluções (ressarcimento) de despesas pagas em exercícios anteriores, mas que </w:t>
      </w:r>
      <w:r w:rsidR="001C1902">
        <w:rPr>
          <w:rFonts w:ascii="Arial" w:eastAsia="Arial" w:hAnsi="Arial" w:cs="Arial"/>
        </w:rPr>
        <w:t xml:space="preserve">foram devolvidas </w:t>
      </w:r>
      <w:r>
        <w:rPr>
          <w:rFonts w:ascii="Arial" w:eastAsia="Arial" w:hAnsi="Arial" w:cs="Arial"/>
        </w:rPr>
        <w:t>(R$ 581.512,71). Como exemplo, pagamento para participação em evento científico e que, por algum motivo, o beneficiário não pode participar e devolveu o respectivo recurso no ano seguinte, devolução de despesas com auxílio financeiro recebido em exercício anterior,</w:t>
      </w:r>
      <w:r w:rsidR="001C1902">
        <w:rPr>
          <w:rFonts w:ascii="Arial" w:eastAsia="Arial" w:hAnsi="Arial" w:cs="Arial"/>
        </w:rPr>
        <w:t xml:space="preserve"> saldo de projeto executado por fundação de </w:t>
      </w:r>
      <w:proofErr w:type="gramStart"/>
      <w:r w:rsidR="001C1902">
        <w:rPr>
          <w:rFonts w:ascii="Arial" w:eastAsia="Arial" w:hAnsi="Arial" w:cs="Arial"/>
        </w:rPr>
        <w:t xml:space="preserve">apoio, </w:t>
      </w:r>
      <w:r>
        <w:rPr>
          <w:rFonts w:ascii="Arial" w:eastAsia="Arial" w:hAnsi="Arial" w:cs="Arial"/>
        </w:rPr>
        <w:t xml:space="preserve"> etc.</w:t>
      </w:r>
      <w:proofErr w:type="gramEnd"/>
      <w:r>
        <w:rPr>
          <w:rFonts w:ascii="Arial" w:eastAsia="Arial" w:hAnsi="Arial" w:cs="Arial"/>
        </w:rPr>
        <w:t xml:space="preserve"> </w:t>
      </w:r>
    </w:p>
    <w:p w:rsidR="004B406C" w:rsidRDefault="00117C9A">
      <w:pPr>
        <w:spacing w:before="120" w:line="360" w:lineRule="auto"/>
        <w:ind w:left="0" w:hanging="2"/>
        <w:jc w:val="both"/>
        <w:rPr>
          <w:rFonts w:ascii="Arial" w:eastAsia="Arial" w:hAnsi="Arial" w:cs="Arial"/>
        </w:rPr>
      </w:pPr>
      <w:r>
        <w:rPr>
          <w:rFonts w:ascii="Arial" w:eastAsia="Arial" w:hAnsi="Arial" w:cs="Arial"/>
        </w:rPr>
        <w:t>O resultado financeiro apurado no exercício de 2024, de acordo com os valores de ingressos e dispêndios constantes nas tabelas acima, foi superávit de R$ 2.969.533,26 (saldo de caixa para o exercício seguinte menos (-) o saldo de caixa do exercício anterior). É a geração líquida de caixa, informação que também pode ser observada na Demonstração dos Fluxos de Caixa na Nota 2.8.1.</w:t>
      </w:r>
    </w:p>
    <w:p w:rsidR="004B406C" w:rsidRDefault="004B406C">
      <w:pPr>
        <w:spacing w:before="120" w:line="360" w:lineRule="auto"/>
        <w:ind w:left="0" w:hanging="2"/>
        <w:jc w:val="both"/>
        <w:rPr>
          <w:rFonts w:ascii="Arial" w:eastAsia="Arial" w:hAnsi="Arial" w:cs="Arial"/>
        </w:rPr>
      </w:pPr>
    </w:p>
    <w:p w:rsidR="004B406C" w:rsidRDefault="004B406C">
      <w:pPr>
        <w:spacing w:before="120" w:line="360" w:lineRule="auto"/>
        <w:ind w:left="0" w:hanging="2"/>
        <w:jc w:val="both"/>
        <w:rPr>
          <w:rFonts w:ascii="Arial" w:eastAsia="Arial" w:hAnsi="Arial" w:cs="Arial"/>
        </w:rPr>
      </w:pPr>
    </w:p>
    <w:p w:rsidR="004B406C" w:rsidRDefault="004B406C">
      <w:pPr>
        <w:spacing w:before="120" w:line="360" w:lineRule="auto"/>
        <w:ind w:left="0" w:hanging="2"/>
        <w:jc w:val="both"/>
        <w:rPr>
          <w:rFonts w:ascii="Arial" w:eastAsia="Arial" w:hAnsi="Arial" w:cs="Arial"/>
        </w:rPr>
      </w:pPr>
    </w:p>
    <w:p w:rsidR="004B406C" w:rsidRDefault="004B406C">
      <w:pPr>
        <w:spacing w:before="120" w:line="360" w:lineRule="auto"/>
        <w:ind w:left="0" w:hanging="2"/>
        <w:jc w:val="both"/>
        <w:rPr>
          <w:rFonts w:ascii="Arial" w:eastAsia="Arial" w:hAnsi="Arial" w:cs="Arial"/>
        </w:rPr>
      </w:pPr>
    </w:p>
    <w:p w:rsidR="004B406C" w:rsidRDefault="004B406C">
      <w:pPr>
        <w:spacing w:before="120" w:line="360" w:lineRule="auto"/>
        <w:ind w:left="0" w:hanging="2"/>
        <w:jc w:val="both"/>
        <w:rPr>
          <w:rFonts w:ascii="Arial" w:eastAsia="Arial" w:hAnsi="Arial" w:cs="Arial"/>
        </w:rPr>
      </w:pPr>
    </w:p>
    <w:p w:rsidR="004B406C" w:rsidRDefault="00117C9A" w:rsidP="001850DB">
      <w:pPr>
        <w:pStyle w:val="SUBTTULO0"/>
      </w:pPr>
      <w:r>
        <w:t>2.7</w:t>
      </w:r>
      <w:r>
        <w:rPr>
          <w:color w:val="0066B3"/>
        </w:rPr>
        <w:t xml:space="preserve"> </w:t>
      </w:r>
      <w:r>
        <w:t>Not Explic da Demonstração das Variações Patrimoniais</w:t>
      </w:r>
    </w:p>
    <w:p w:rsidR="004B406C" w:rsidRDefault="004B406C">
      <w:pPr>
        <w:ind w:left="0" w:hanging="2"/>
      </w:pPr>
      <w:bookmarkStart w:id="17" w:name="_heading=h.2grqrue" w:colFirst="0" w:colLast="0"/>
      <w:bookmarkEnd w:id="17"/>
    </w:p>
    <w:p w:rsidR="004B406C" w:rsidRDefault="00117C9A" w:rsidP="001850DB">
      <w:pPr>
        <w:pStyle w:val="ITENS"/>
      </w:pPr>
      <w:r>
        <w:t>Nota 2.7.1 – Variações patrimoniais aumentativas</w:t>
      </w:r>
    </w:p>
    <w:p w:rsidR="004B406C" w:rsidRDefault="004B406C">
      <w:pPr>
        <w:ind w:left="0" w:hanging="2"/>
      </w:pPr>
    </w:p>
    <w:p w:rsidR="004B406C" w:rsidRDefault="00117C9A">
      <w:pPr>
        <w:pBdr>
          <w:top w:val="nil"/>
          <w:left w:val="nil"/>
          <w:bottom w:val="nil"/>
          <w:right w:val="nil"/>
          <w:between w:val="nil"/>
        </w:pBdr>
        <w:spacing w:after="0"/>
        <w:ind w:left="0" w:right="-285" w:hanging="2"/>
        <w:jc w:val="both"/>
        <w:rPr>
          <w:rFonts w:ascii="Arial" w:eastAsia="Arial" w:hAnsi="Arial" w:cs="Arial"/>
          <w:color w:val="000000"/>
          <w:sz w:val="22"/>
          <w:szCs w:val="22"/>
        </w:rPr>
      </w:pPr>
      <w:r>
        <w:rPr>
          <w:rFonts w:ascii="Arial" w:eastAsia="Arial" w:hAnsi="Arial" w:cs="Arial"/>
          <w:color w:val="000000"/>
          <w:sz w:val="22"/>
          <w:szCs w:val="22"/>
        </w:rPr>
        <w:t>O resultado patrimonial de 2024 é superavitário em R$ 6.593.867,76 (diferença entre as variações patrimoniais aumentativas – receitas e as variações patrimoniais diminutivas – despesas).</w:t>
      </w:r>
    </w:p>
    <w:p w:rsidR="004B406C" w:rsidRDefault="004B406C">
      <w:pPr>
        <w:pBdr>
          <w:top w:val="nil"/>
          <w:left w:val="nil"/>
          <w:bottom w:val="nil"/>
          <w:right w:val="nil"/>
          <w:between w:val="nil"/>
        </w:pBdr>
        <w:spacing w:after="0"/>
        <w:ind w:left="0" w:right="-285" w:hanging="2"/>
        <w:jc w:val="both"/>
        <w:rPr>
          <w:rFonts w:ascii="Arial" w:eastAsia="Arial" w:hAnsi="Arial" w:cs="Arial"/>
          <w:color w:val="000000"/>
          <w:sz w:val="22"/>
          <w:szCs w:val="22"/>
        </w:rPr>
      </w:pPr>
    </w:p>
    <w:p w:rsidR="004B406C" w:rsidRDefault="00117C9A">
      <w:pPr>
        <w:numPr>
          <w:ilvl w:val="0"/>
          <w:numId w:val="6"/>
        </w:num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t>Tabela 24 – Variações patrimoniais aumentativas (em R$)</w:t>
      </w:r>
      <w:r>
        <w:rPr>
          <w:rFonts w:ascii="Arial" w:eastAsia="Arial" w:hAnsi="Arial" w:cs="Arial"/>
          <w:b/>
          <w:color w:val="000000"/>
          <w:sz w:val="18"/>
          <w:szCs w:val="18"/>
        </w:rPr>
        <w:t xml:space="preserve"> </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66B3"/>
          <w:sz w:val="18"/>
          <w:szCs w:val="18"/>
        </w:rPr>
        <w:tab/>
      </w:r>
    </w:p>
    <w:tbl>
      <w:tblPr>
        <w:tblStyle w:val="aff2"/>
        <w:tblW w:w="8764" w:type="dxa"/>
        <w:tblInd w:w="30" w:type="dxa"/>
        <w:tblLayout w:type="fixed"/>
        <w:tblLook w:val="0000" w:firstRow="0" w:lastRow="0" w:firstColumn="0" w:lastColumn="0" w:noHBand="0" w:noVBand="0"/>
      </w:tblPr>
      <w:tblGrid>
        <w:gridCol w:w="4345"/>
        <w:gridCol w:w="1701"/>
        <w:gridCol w:w="1559"/>
        <w:gridCol w:w="1159"/>
      </w:tblGrid>
      <w:tr w:rsidR="004B406C">
        <w:trPr>
          <w:trHeight w:val="340"/>
        </w:trPr>
        <w:tc>
          <w:tcPr>
            <w:tcW w:w="4345" w:type="dxa"/>
            <w:tcBorders>
              <w:top w:val="single" w:sz="4" w:space="0" w:color="000000"/>
              <w:left w:val="single" w:sz="4" w:space="0" w:color="000000"/>
              <w:bottom w:val="single" w:sz="4" w:space="0" w:color="000000"/>
            </w:tcBorders>
            <w:shd w:val="clear" w:color="auto" w:fill="D6E3BC"/>
            <w:vAlign w:val="center"/>
          </w:tcPr>
          <w:p w:rsidR="004B406C" w:rsidRDefault="004B406C" w:rsidP="002F7812">
            <w:pPr>
              <w:pBdr>
                <w:top w:val="nil"/>
                <w:left w:val="nil"/>
                <w:bottom w:val="nil"/>
                <w:right w:val="nil"/>
                <w:between w:val="nil"/>
              </w:pBdr>
              <w:spacing w:line="240" w:lineRule="auto"/>
              <w:ind w:left="0" w:right="224" w:hanging="2"/>
              <w:jc w:val="center"/>
              <w:rPr>
                <w:rFonts w:ascii="Arial" w:eastAsia="Arial" w:hAnsi="Arial" w:cs="Arial"/>
                <w:color w:val="000000"/>
                <w:sz w:val="18"/>
                <w:szCs w:val="18"/>
              </w:rPr>
            </w:pPr>
          </w:p>
        </w:tc>
        <w:tc>
          <w:tcPr>
            <w:tcW w:w="1701"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31/12/2024</w:t>
            </w:r>
          </w:p>
        </w:tc>
        <w:tc>
          <w:tcPr>
            <w:tcW w:w="1559"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line="240" w:lineRule="auto"/>
              <w:ind w:left="0" w:right="-51" w:hanging="2"/>
              <w:jc w:val="right"/>
              <w:rPr>
                <w:color w:val="000000"/>
              </w:rPr>
            </w:pPr>
            <w:r>
              <w:rPr>
                <w:rFonts w:ascii="Arial" w:eastAsia="Arial" w:hAnsi="Arial" w:cs="Arial"/>
                <w:color w:val="000000"/>
                <w:sz w:val="18"/>
                <w:szCs w:val="18"/>
              </w:rPr>
              <w:t>31/12/2023</w:t>
            </w:r>
          </w:p>
        </w:tc>
        <w:tc>
          <w:tcPr>
            <w:tcW w:w="1159"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4B406C" w:rsidRDefault="00117C9A" w:rsidP="002F7812">
            <w:pPr>
              <w:pBdr>
                <w:top w:val="nil"/>
                <w:left w:val="nil"/>
                <w:bottom w:val="nil"/>
                <w:right w:val="nil"/>
                <w:between w:val="nil"/>
              </w:pBdr>
              <w:spacing w:line="240" w:lineRule="auto"/>
              <w:ind w:left="0" w:right="-60" w:hanging="2"/>
              <w:rPr>
                <w:color w:val="000000"/>
              </w:rPr>
            </w:pPr>
            <w:r>
              <w:rPr>
                <w:rFonts w:ascii="Arial" w:eastAsia="Arial" w:hAnsi="Arial" w:cs="Arial"/>
                <w:color w:val="000000"/>
                <w:sz w:val="18"/>
                <w:szCs w:val="18"/>
              </w:rPr>
              <w:t xml:space="preserve">      AH ( %)</w:t>
            </w:r>
          </w:p>
        </w:tc>
      </w:tr>
      <w:tr w:rsidR="004B406C">
        <w:trPr>
          <w:trHeight w:val="340"/>
        </w:trPr>
        <w:tc>
          <w:tcPr>
            <w:tcW w:w="434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Exploração e venda de bens, serviços e direitos</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95.594,87</w:t>
            </w:r>
          </w:p>
        </w:tc>
        <w:tc>
          <w:tcPr>
            <w:tcW w:w="155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258.261,32</w:t>
            </w:r>
          </w:p>
        </w:tc>
        <w:tc>
          <w:tcPr>
            <w:tcW w:w="1159"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-62,99</w:t>
            </w:r>
          </w:p>
        </w:tc>
      </w:tr>
      <w:tr w:rsidR="004B406C">
        <w:trPr>
          <w:trHeight w:val="340"/>
        </w:trPr>
        <w:tc>
          <w:tcPr>
            <w:tcW w:w="434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VPA financeiras</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66.168,37</w:t>
            </w:r>
          </w:p>
        </w:tc>
        <w:tc>
          <w:tcPr>
            <w:tcW w:w="155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32.238,69</w:t>
            </w:r>
          </w:p>
        </w:tc>
        <w:tc>
          <w:tcPr>
            <w:tcW w:w="1159"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105,25</w:t>
            </w:r>
          </w:p>
        </w:tc>
      </w:tr>
      <w:tr w:rsidR="004B406C">
        <w:trPr>
          <w:trHeight w:val="340"/>
        </w:trPr>
        <w:tc>
          <w:tcPr>
            <w:tcW w:w="434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Transferências recebidas</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384.301.324,58</w:t>
            </w:r>
          </w:p>
        </w:tc>
        <w:tc>
          <w:tcPr>
            <w:tcW w:w="155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346.500.523,53</w:t>
            </w:r>
          </w:p>
        </w:tc>
        <w:tc>
          <w:tcPr>
            <w:tcW w:w="1159"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10,91</w:t>
            </w:r>
          </w:p>
        </w:tc>
      </w:tr>
      <w:tr w:rsidR="004B406C">
        <w:trPr>
          <w:trHeight w:val="340"/>
        </w:trPr>
        <w:tc>
          <w:tcPr>
            <w:tcW w:w="434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proofErr w:type="spellStart"/>
            <w:r>
              <w:rPr>
                <w:rFonts w:ascii="Arial" w:eastAsia="Arial" w:hAnsi="Arial" w:cs="Arial"/>
                <w:color w:val="000000"/>
                <w:sz w:val="18"/>
                <w:szCs w:val="18"/>
              </w:rPr>
              <w:t>Valoriz</w:t>
            </w:r>
            <w:proofErr w:type="spellEnd"/>
            <w:r>
              <w:rPr>
                <w:rFonts w:ascii="Arial" w:eastAsia="Arial" w:hAnsi="Arial" w:cs="Arial"/>
                <w:color w:val="000000"/>
                <w:sz w:val="18"/>
                <w:szCs w:val="18"/>
              </w:rPr>
              <w:t xml:space="preserve"> ganhos com ativos e </w:t>
            </w:r>
            <w:proofErr w:type="spellStart"/>
            <w:r>
              <w:rPr>
                <w:rFonts w:ascii="Arial" w:eastAsia="Arial" w:hAnsi="Arial" w:cs="Arial"/>
                <w:color w:val="000000"/>
                <w:sz w:val="18"/>
                <w:szCs w:val="18"/>
              </w:rPr>
              <w:t>desinc</w:t>
            </w:r>
            <w:proofErr w:type="spellEnd"/>
            <w:r>
              <w:rPr>
                <w:rFonts w:ascii="Arial" w:eastAsia="Arial" w:hAnsi="Arial" w:cs="Arial"/>
                <w:color w:val="000000"/>
                <w:sz w:val="18"/>
                <w:szCs w:val="18"/>
              </w:rPr>
              <w:t xml:space="preserve"> de passivos</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25.266.386,91</w:t>
            </w:r>
          </w:p>
        </w:tc>
        <w:tc>
          <w:tcPr>
            <w:tcW w:w="155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1.532.671,15</w:t>
            </w:r>
          </w:p>
        </w:tc>
        <w:tc>
          <w:tcPr>
            <w:tcW w:w="1159"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1.548,52</w:t>
            </w:r>
          </w:p>
        </w:tc>
      </w:tr>
      <w:tr w:rsidR="004B406C">
        <w:trPr>
          <w:trHeight w:val="340"/>
        </w:trPr>
        <w:tc>
          <w:tcPr>
            <w:tcW w:w="434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Outras VPA</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1.061.337,54</w:t>
            </w:r>
          </w:p>
        </w:tc>
        <w:tc>
          <w:tcPr>
            <w:tcW w:w="155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744.654,66</w:t>
            </w:r>
          </w:p>
        </w:tc>
        <w:tc>
          <w:tcPr>
            <w:tcW w:w="1159"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42,53</w:t>
            </w:r>
          </w:p>
        </w:tc>
      </w:tr>
      <w:tr w:rsidR="004B406C">
        <w:trPr>
          <w:trHeight w:val="340"/>
        </w:trPr>
        <w:tc>
          <w:tcPr>
            <w:tcW w:w="4345"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224" w:hanging="2"/>
              <w:rPr>
                <w:color w:val="000000"/>
              </w:rPr>
            </w:pPr>
            <w:r>
              <w:rPr>
                <w:rFonts w:ascii="Arial" w:eastAsia="Arial" w:hAnsi="Arial" w:cs="Arial"/>
                <w:color w:val="000000"/>
                <w:sz w:val="18"/>
                <w:szCs w:val="18"/>
              </w:rPr>
              <w:t>Total</w:t>
            </w:r>
          </w:p>
        </w:tc>
        <w:tc>
          <w:tcPr>
            <w:tcW w:w="1701"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410.790.812,27</w:t>
            </w:r>
          </w:p>
        </w:tc>
        <w:tc>
          <w:tcPr>
            <w:tcW w:w="1559"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60" w:hanging="2"/>
              <w:jc w:val="right"/>
              <w:rPr>
                <w:color w:val="000000"/>
              </w:rPr>
            </w:pPr>
            <w:r>
              <w:rPr>
                <w:rFonts w:ascii="Arial" w:eastAsia="Arial" w:hAnsi="Arial" w:cs="Arial"/>
                <w:color w:val="000000"/>
                <w:sz w:val="18"/>
                <w:szCs w:val="18"/>
              </w:rPr>
              <w:t>349.068.349,35</w:t>
            </w:r>
          </w:p>
        </w:tc>
        <w:tc>
          <w:tcPr>
            <w:tcW w:w="115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pBdr>
                <w:top w:val="nil"/>
                <w:left w:val="nil"/>
                <w:bottom w:val="nil"/>
                <w:right w:val="nil"/>
                <w:between w:val="nil"/>
              </w:pBdr>
              <w:spacing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17,68</w:t>
            </w:r>
          </w:p>
        </w:tc>
      </w:tr>
    </w:tbl>
    <w:p w:rsidR="004B406C" w:rsidRDefault="00117C9A">
      <w:pPr>
        <w:spacing w:after="0" w:line="240" w:lineRule="auto"/>
        <w:ind w:left="0" w:hanging="2"/>
      </w:pPr>
      <w:r>
        <w:rPr>
          <w:rFonts w:ascii="Arial" w:eastAsia="Arial" w:hAnsi="Arial" w:cs="Arial"/>
          <w:sz w:val="18"/>
          <w:szCs w:val="18"/>
        </w:rPr>
        <w:t>Fonte: demonstração das variações patrimoniais 4º trimestre/2024</w:t>
      </w:r>
    </w:p>
    <w:p w:rsidR="004B406C" w:rsidRDefault="004B406C">
      <w:pPr>
        <w:spacing w:before="120"/>
        <w:ind w:left="0" w:hanging="2"/>
        <w:jc w:val="both"/>
        <w:rPr>
          <w:rFonts w:ascii="Arial" w:eastAsia="Arial" w:hAnsi="Arial" w:cs="Arial"/>
        </w:rPr>
      </w:pPr>
    </w:p>
    <w:p w:rsidR="004B406C" w:rsidRDefault="00117C9A">
      <w:pPr>
        <w:spacing w:before="120"/>
        <w:ind w:left="0" w:hanging="2"/>
        <w:jc w:val="both"/>
      </w:pPr>
      <w:r>
        <w:rPr>
          <w:rFonts w:ascii="Arial" w:eastAsia="Arial" w:hAnsi="Arial" w:cs="Arial"/>
        </w:rPr>
        <w:t>O item “Exploração e venda de bens, serviços e direitos” são as receitas auferidas com aluguéis, taxas de inscrição em concurso público e serviços administrativos. A variação relevante deve-se a arrecadação de receitas com realização de concurso público no início de 2023, sendo que em 2024 arrecadação dessa natureza foi incipiente.</w:t>
      </w:r>
    </w:p>
    <w:p w:rsidR="004B406C" w:rsidRDefault="00117C9A">
      <w:pPr>
        <w:spacing w:before="120"/>
        <w:ind w:left="0" w:hanging="2"/>
        <w:jc w:val="both"/>
      </w:pPr>
      <w:r>
        <w:rPr>
          <w:rFonts w:ascii="Arial" w:eastAsia="Arial" w:hAnsi="Arial" w:cs="Arial"/>
        </w:rPr>
        <w:t xml:space="preserve">VPA financeiras é valor originado da aplicação financeira de recursos de convênios, enquanto não aplicados ao respectivo objeto. </w:t>
      </w:r>
    </w:p>
    <w:p w:rsidR="004B406C" w:rsidRDefault="00117C9A">
      <w:pPr>
        <w:spacing w:before="120"/>
        <w:ind w:left="0" w:hanging="2"/>
        <w:jc w:val="both"/>
      </w:pPr>
      <w:r>
        <w:rPr>
          <w:rFonts w:ascii="Arial" w:eastAsia="Arial" w:hAnsi="Arial" w:cs="Arial"/>
        </w:rPr>
        <w:t>O item “transferências recebidas”, na data 31/12/2024, é assim composto:</w:t>
      </w:r>
    </w:p>
    <w:p w:rsidR="004B406C" w:rsidRDefault="00117C9A">
      <w:pPr>
        <w:spacing w:after="0" w:line="240" w:lineRule="auto"/>
        <w:ind w:left="0" w:hanging="2"/>
        <w:jc w:val="both"/>
      </w:pPr>
      <w:r>
        <w:rPr>
          <w:rFonts w:ascii="Arial" w:eastAsia="Arial" w:hAnsi="Arial" w:cs="Arial"/>
        </w:rPr>
        <w:t xml:space="preserve">a) 346.683.995,81 – 90,21%: para execução do orçamento 2024 (pagamento de despesas liquidadas com empenhos emitidos em 2024); </w:t>
      </w:r>
    </w:p>
    <w:p w:rsidR="004B406C" w:rsidRDefault="00117C9A">
      <w:pPr>
        <w:spacing w:after="0"/>
        <w:ind w:left="0" w:hanging="2"/>
        <w:jc w:val="both"/>
      </w:pPr>
      <w:r>
        <w:rPr>
          <w:rFonts w:ascii="Arial" w:eastAsia="Arial" w:hAnsi="Arial" w:cs="Arial"/>
        </w:rPr>
        <w:t>b) 25.917.201,14 – 6,74%: para pagamento de restos a pagar (empenhos exercícios anteriores);</w:t>
      </w:r>
    </w:p>
    <w:p w:rsidR="004B406C" w:rsidRDefault="00117C9A">
      <w:pPr>
        <w:spacing w:after="0"/>
        <w:ind w:left="0" w:hanging="2"/>
        <w:jc w:val="both"/>
      </w:pPr>
      <w:r>
        <w:rPr>
          <w:rFonts w:ascii="Arial" w:eastAsia="Arial" w:hAnsi="Arial" w:cs="Arial"/>
        </w:rPr>
        <w:t xml:space="preserve">c) 10.171.424,20 – 2,65%: movimentação de saldos patrimoniais – recuperação de despesas de exercícios anteriores e impostos federais retidos e recolhidos com limite de restos a pagar;  </w:t>
      </w:r>
    </w:p>
    <w:p w:rsidR="004B406C" w:rsidRDefault="00117C9A">
      <w:pPr>
        <w:spacing w:after="0"/>
        <w:ind w:left="0" w:hanging="2"/>
        <w:jc w:val="both"/>
      </w:pPr>
      <w:r>
        <w:rPr>
          <w:rFonts w:ascii="Arial" w:eastAsia="Arial" w:hAnsi="Arial" w:cs="Arial"/>
        </w:rPr>
        <w:t xml:space="preserve">d) 764.453,70 – 0,20%: recebido para execução de convênio/cooperação técnica, majoritariamente da Fundação Araucária; </w:t>
      </w:r>
    </w:p>
    <w:p w:rsidR="004B406C" w:rsidRDefault="00117C9A">
      <w:pPr>
        <w:spacing w:after="0"/>
        <w:ind w:left="0" w:hanging="2"/>
        <w:jc w:val="both"/>
        <w:rPr>
          <w:rFonts w:ascii="Arial" w:eastAsia="Arial" w:hAnsi="Arial" w:cs="Arial"/>
        </w:rPr>
      </w:pPr>
      <w:r>
        <w:rPr>
          <w:rFonts w:ascii="Arial" w:eastAsia="Arial" w:hAnsi="Arial" w:cs="Arial"/>
        </w:rPr>
        <w:t>e) 764.249,73 – 0,20 %: doações recebidas, sendo as principais oriundas de bens adquiridos por meio de recursos de projetos de pesquisa e da Receita Federal.</w:t>
      </w:r>
    </w:p>
    <w:p w:rsidR="004B406C" w:rsidRDefault="004B406C">
      <w:pPr>
        <w:spacing w:after="0"/>
        <w:ind w:left="0" w:hanging="2"/>
        <w:jc w:val="both"/>
        <w:rPr>
          <w:rFonts w:ascii="Arial" w:eastAsia="Arial" w:hAnsi="Arial" w:cs="Arial"/>
        </w:rPr>
      </w:pPr>
    </w:p>
    <w:p w:rsidR="004B406C" w:rsidRDefault="004B406C">
      <w:pPr>
        <w:spacing w:after="0"/>
        <w:ind w:left="0" w:hanging="2"/>
        <w:jc w:val="both"/>
        <w:rPr>
          <w:rFonts w:ascii="Arial" w:eastAsia="Arial" w:hAnsi="Arial" w:cs="Arial"/>
        </w:rPr>
      </w:pPr>
    </w:p>
    <w:p w:rsidR="004B406C" w:rsidRDefault="004B406C">
      <w:pPr>
        <w:spacing w:after="0"/>
        <w:ind w:left="0" w:hanging="2"/>
        <w:jc w:val="both"/>
        <w:rPr>
          <w:rFonts w:ascii="Arial" w:eastAsia="Arial" w:hAnsi="Arial" w:cs="Arial"/>
        </w:rPr>
      </w:pPr>
    </w:p>
    <w:p w:rsidR="004B406C" w:rsidRDefault="004B406C">
      <w:pPr>
        <w:spacing w:after="0"/>
        <w:ind w:left="0" w:hanging="2"/>
        <w:jc w:val="both"/>
        <w:rPr>
          <w:rFonts w:ascii="Arial" w:eastAsia="Arial" w:hAnsi="Arial" w:cs="Arial"/>
        </w:rPr>
      </w:pPr>
    </w:p>
    <w:p w:rsidR="004B406C" w:rsidRDefault="004B406C">
      <w:pPr>
        <w:spacing w:after="0"/>
        <w:ind w:left="0" w:hanging="2"/>
        <w:jc w:val="both"/>
        <w:rPr>
          <w:rFonts w:ascii="Arial" w:eastAsia="Arial" w:hAnsi="Arial" w:cs="Arial"/>
        </w:rPr>
      </w:pPr>
    </w:p>
    <w:p w:rsidR="004B406C" w:rsidRDefault="004B406C">
      <w:pPr>
        <w:spacing w:after="0"/>
        <w:ind w:left="0" w:hanging="2"/>
        <w:jc w:val="both"/>
        <w:rPr>
          <w:rFonts w:ascii="Arial" w:eastAsia="Arial" w:hAnsi="Arial" w:cs="Arial"/>
        </w:rPr>
      </w:pPr>
    </w:p>
    <w:p w:rsidR="00940733" w:rsidRDefault="00940733">
      <w:pPr>
        <w:spacing w:after="0"/>
        <w:ind w:left="0" w:hanging="2"/>
        <w:jc w:val="both"/>
        <w:rPr>
          <w:rFonts w:ascii="Arial" w:eastAsia="Arial" w:hAnsi="Arial" w:cs="Arial"/>
        </w:rPr>
      </w:pPr>
    </w:p>
    <w:p w:rsidR="004B406C" w:rsidRDefault="004B406C">
      <w:pPr>
        <w:spacing w:after="0"/>
        <w:ind w:left="0" w:hanging="2"/>
        <w:jc w:val="both"/>
        <w:rPr>
          <w:rFonts w:ascii="Arial" w:eastAsia="Arial" w:hAnsi="Arial" w:cs="Arial"/>
        </w:rPr>
      </w:pPr>
    </w:p>
    <w:p w:rsidR="004B406C" w:rsidRDefault="004B406C">
      <w:pPr>
        <w:spacing w:after="0"/>
        <w:ind w:left="0" w:hanging="2"/>
        <w:jc w:val="both"/>
        <w:rPr>
          <w:rFonts w:ascii="Arial" w:eastAsia="Arial" w:hAnsi="Arial" w:cs="Arial"/>
        </w:rPr>
      </w:pPr>
    </w:p>
    <w:p w:rsidR="004B406C" w:rsidRDefault="004B406C">
      <w:pPr>
        <w:spacing w:after="0"/>
        <w:ind w:left="0" w:hanging="2"/>
        <w:jc w:val="both"/>
        <w:rPr>
          <w:rFonts w:ascii="Arial" w:eastAsia="Arial" w:hAnsi="Arial" w:cs="Arial"/>
        </w:rPr>
      </w:pPr>
    </w:p>
    <w:p w:rsidR="004B406C" w:rsidRDefault="004B406C">
      <w:pPr>
        <w:spacing w:after="0"/>
        <w:ind w:left="0" w:hanging="2"/>
        <w:jc w:val="both"/>
      </w:pPr>
      <w:bookmarkStart w:id="18" w:name="_heading=h.vx1227" w:colFirst="0" w:colLast="0"/>
      <w:bookmarkEnd w:id="18"/>
    </w:p>
    <w:p w:rsidR="004B406C" w:rsidRDefault="00117C9A" w:rsidP="001850DB">
      <w:pPr>
        <w:pStyle w:val="ITENS"/>
      </w:pPr>
      <w:r>
        <w:t>Nota 2.7.2 – Variações patrimoniais diminutivas</w:t>
      </w:r>
    </w:p>
    <w:p w:rsidR="004B406C" w:rsidRDefault="004B406C">
      <w:pPr>
        <w:pBdr>
          <w:top w:val="nil"/>
          <w:left w:val="nil"/>
          <w:bottom w:val="nil"/>
          <w:right w:val="nil"/>
          <w:between w:val="nil"/>
        </w:pBdr>
        <w:spacing w:after="140" w:line="288" w:lineRule="auto"/>
        <w:ind w:left="0" w:hanging="2"/>
        <w:rPr>
          <w:color w:val="000000"/>
        </w:rPr>
      </w:pPr>
    </w:p>
    <w:p w:rsidR="004B406C" w:rsidRDefault="00117C9A">
      <w:pPr>
        <w:numPr>
          <w:ilvl w:val="0"/>
          <w:numId w:val="6"/>
        </w:numPr>
        <w:pBdr>
          <w:top w:val="nil"/>
          <w:left w:val="nil"/>
          <w:bottom w:val="nil"/>
          <w:right w:val="nil"/>
          <w:between w:val="nil"/>
        </w:pBdr>
        <w:shd w:val="clear" w:color="auto" w:fill="FFFFFF"/>
        <w:tabs>
          <w:tab w:val="left" w:pos="1134"/>
        </w:tabs>
        <w:spacing w:after="0" w:line="276" w:lineRule="auto"/>
        <w:ind w:left="0" w:hanging="2"/>
        <w:jc w:val="both"/>
        <w:rPr>
          <w:rFonts w:ascii="Arial" w:eastAsia="Arial" w:hAnsi="Arial" w:cs="Arial"/>
          <w:b/>
          <w:color w:val="000000"/>
          <w:sz w:val="18"/>
          <w:szCs w:val="18"/>
        </w:rPr>
      </w:pPr>
      <w:r>
        <w:rPr>
          <w:rFonts w:ascii="Arial" w:eastAsia="Arial" w:hAnsi="Arial" w:cs="Arial"/>
          <w:color w:val="000000"/>
          <w:sz w:val="18"/>
          <w:szCs w:val="18"/>
        </w:rPr>
        <w:t>Tabela 25 – Variações patrimoniais diminutivas (em R$)</w:t>
      </w:r>
    </w:p>
    <w:tbl>
      <w:tblPr>
        <w:tblStyle w:val="aff3"/>
        <w:tblW w:w="8763" w:type="dxa"/>
        <w:tblInd w:w="30" w:type="dxa"/>
        <w:tblLayout w:type="fixed"/>
        <w:tblLook w:val="0000" w:firstRow="0" w:lastRow="0" w:firstColumn="0" w:lastColumn="0" w:noHBand="0" w:noVBand="0"/>
      </w:tblPr>
      <w:tblGrid>
        <w:gridCol w:w="4202"/>
        <w:gridCol w:w="1520"/>
        <w:gridCol w:w="1598"/>
        <w:gridCol w:w="1443"/>
      </w:tblGrid>
      <w:tr w:rsidR="004B406C">
        <w:trPr>
          <w:trHeight w:val="340"/>
        </w:trPr>
        <w:tc>
          <w:tcPr>
            <w:tcW w:w="4203" w:type="dxa"/>
            <w:tcBorders>
              <w:top w:val="single" w:sz="4" w:space="0" w:color="000000"/>
              <w:left w:val="single" w:sz="4" w:space="0" w:color="000000"/>
              <w:bottom w:val="single" w:sz="4" w:space="0" w:color="000000"/>
            </w:tcBorders>
            <w:shd w:val="clear" w:color="auto" w:fill="C5E0B3"/>
            <w:vAlign w:val="center"/>
          </w:tcPr>
          <w:p w:rsidR="004B406C" w:rsidRDefault="004B406C" w:rsidP="002F7812">
            <w:pPr>
              <w:pBdr>
                <w:top w:val="nil"/>
                <w:left w:val="nil"/>
                <w:bottom w:val="nil"/>
                <w:right w:val="nil"/>
                <w:between w:val="nil"/>
              </w:pBdr>
              <w:spacing w:after="0" w:line="240" w:lineRule="auto"/>
              <w:ind w:left="0" w:right="224" w:hanging="2"/>
              <w:jc w:val="center"/>
              <w:rPr>
                <w:rFonts w:ascii="Arial" w:eastAsia="Arial" w:hAnsi="Arial" w:cs="Arial"/>
                <w:color w:val="000000"/>
                <w:sz w:val="17"/>
                <w:szCs w:val="17"/>
              </w:rPr>
            </w:pPr>
          </w:p>
        </w:tc>
        <w:tc>
          <w:tcPr>
            <w:tcW w:w="1520"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31/12/2024</w:t>
            </w:r>
          </w:p>
        </w:tc>
        <w:tc>
          <w:tcPr>
            <w:tcW w:w="1598" w:type="dxa"/>
            <w:tcBorders>
              <w:top w:val="single" w:sz="4" w:space="0" w:color="000000"/>
              <w:left w:val="single" w:sz="4" w:space="0" w:color="000000"/>
              <w:bottom w:val="single" w:sz="4" w:space="0" w:color="000000"/>
            </w:tcBorders>
            <w:shd w:val="clear" w:color="auto" w:fill="C5E0B3"/>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7"/>
                <w:szCs w:val="17"/>
              </w:rPr>
              <w:t>31/12/2023</w:t>
            </w:r>
          </w:p>
        </w:tc>
        <w:tc>
          <w:tcPr>
            <w:tcW w:w="1443"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B406C" w:rsidRDefault="00117C9A" w:rsidP="002F7812">
            <w:pPr>
              <w:pBdr>
                <w:top w:val="nil"/>
                <w:left w:val="nil"/>
                <w:bottom w:val="nil"/>
                <w:right w:val="nil"/>
                <w:between w:val="nil"/>
              </w:pBdr>
              <w:spacing w:after="0" w:line="240" w:lineRule="auto"/>
              <w:ind w:left="0" w:right="-60" w:hanging="2"/>
              <w:jc w:val="center"/>
              <w:rPr>
                <w:color w:val="000000"/>
              </w:rPr>
            </w:pPr>
            <w:r>
              <w:rPr>
                <w:rFonts w:ascii="Arial" w:eastAsia="Arial" w:hAnsi="Arial" w:cs="Arial"/>
                <w:color w:val="000000"/>
                <w:sz w:val="17"/>
                <w:szCs w:val="17"/>
              </w:rPr>
              <w:t>AH (%)</w:t>
            </w:r>
          </w:p>
        </w:tc>
      </w:tr>
      <w:tr w:rsidR="004B406C">
        <w:trPr>
          <w:trHeight w:val="340"/>
        </w:trPr>
        <w:tc>
          <w:tcPr>
            <w:tcW w:w="420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7"/>
                <w:szCs w:val="17"/>
              </w:rPr>
              <w:t>Pessoal e encargos</w:t>
            </w:r>
          </w:p>
        </w:tc>
        <w:tc>
          <w:tcPr>
            <w:tcW w:w="152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281.656.737,82</w:t>
            </w:r>
          </w:p>
        </w:tc>
        <w:tc>
          <w:tcPr>
            <w:tcW w:w="159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7"/>
                <w:szCs w:val="17"/>
              </w:rPr>
              <w:t>258.742.462,06</w:t>
            </w:r>
          </w:p>
        </w:tc>
        <w:tc>
          <w:tcPr>
            <w:tcW w:w="144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8,86</w:t>
            </w:r>
          </w:p>
        </w:tc>
      </w:tr>
      <w:tr w:rsidR="004B406C">
        <w:trPr>
          <w:trHeight w:val="340"/>
        </w:trPr>
        <w:tc>
          <w:tcPr>
            <w:tcW w:w="420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7"/>
                <w:szCs w:val="17"/>
              </w:rPr>
              <w:t>Benefícios previdenciários e assistenciais</w:t>
            </w:r>
          </w:p>
        </w:tc>
        <w:tc>
          <w:tcPr>
            <w:tcW w:w="152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4.931.832,19</w:t>
            </w:r>
          </w:p>
        </w:tc>
        <w:tc>
          <w:tcPr>
            <w:tcW w:w="159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7"/>
                <w:szCs w:val="17"/>
              </w:rPr>
              <w:t>4.042.998,14</w:t>
            </w:r>
          </w:p>
        </w:tc>
        <w:tc>
          <w:tcPr>
            <w:tcW w:w="144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21,98</w:t>
            </w:r>
          </w:p>
        </w:tc>
      </w:tr>
      <w:tr w:rsidR="004B406C">
        <w:trPr>
          <w:trHeight w:val="340"/>
        </w:trPr>
        <w:tc>
          <w:tcPr>
            <w:tcW w:w="420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7"/>
                <w:szCs w:val="17"/>
              </w:rPr>
              <w:t>Uso de bens, serviços e consumo de capital fixo</w:t>
            </w:r>
          </w:p>
        </w:tc>
        <w:tc>
          <w:tcPr>
            <w:tcW w:w="152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7"/>
                <w:szCs w:val="17"/>
              </w:rPr>
              <w:t xml:space="preserve">      50.429.769,10</w:t>
            </w:r>
          </w:p>
        </w:tc>
        <w:tc>
          <w:tcPr>
            <w:tcW w:w="159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52.666.559,61</w:t>
            </w:r>
          </w:p>
        </w:tc>
        <w:tc>
          <w:tcPr>
            <w:tcW w:w="144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-4,25</w:t>
            </w:r>
          </w:p>
        </w:tc>
      </w:tr>
      <w:tr w:rsidR="004B406C">
        <w:trPr>
          <w:trHeight w:val="340"/>
        </w:trPr>
        <w:tc>
          <w:tcPr>
            <w:tcW w:w="420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7"/>
                <w:szCs w:val="17"/>
              </w:rPr>
              <w:t xml:space="preserve">VPD financeiras </w:t>
            </w:r>
          </w:p>
        </w:tc>
        <w:tc>
          <w:tcPr>
            <w:tcW w:w="152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18.135,70</w:t>
            </w:r>
          </w:p>
        </w:tc>
        <w:tc>
          <w:tcPr>
            <w:tcW w:w="159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6.029,42</w:t>
            </w:r>
          </w:p>
        </w:tc>
        <w:tc>
          <w:tcPr>
            <w:tcW w:w="144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200,79</w:t>
            </w:r>
          </w:p>
        </w:tc>
      </w:tr>
      <w:tr w:rsidR="004B406C">
        <w:trPr>
          <w:trHeight w:val="340"/>
        </w:trPr>
        <w:tc>
          <w:tcPr>
            <w:tcW w:w="420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7"/>
                <w:szCs w:val="17"/>
              </w:rPr>
              <w:t>Transferências e delegações concedidas</w:t>
            </w:r>
          </w:p>
        </w:tc>
        <w:tc>
          <w:tcPr>
            <w:tcW w:w="152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833.512,15</w:t>
            </w:r>
          </w:p>
        </w:tc>
        <w:tc>
          <w:tcPr>
            <w:tcW w:w="159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rFonts w:ascii="Arial" w:eastAsia="Arial" w:hAnsi="Arial" w:cs="Arial"/>
                <w:color w:val="000000"/>
                <w:sz w:val="17"/>
                <w:szCs w:val="17"/>
              </w:rPr>
            </w:pPr>
            <w:r>
              <w:rPr>
                <w:rFonts w:ascii="Arial" w:eastAsia="Arial" w:hAnsi="Arial" w:cs="Arial"/>
                <w:color w:val="000000"/>
                <w:sz w:val="17"/>
                <w:szCs w:val="17"/>
              </w:rPr>
              <w:t>993.706,80</w:t>
            </w:r>
          </w:p>
        </w:tc>
        <w:tc>
          <w:tcPr>
            <w:tcW w:w="144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-16,12</w:t>
            </w:r>
          </w:p>
        </w:tc>
      </w:tr>
      <w:tr w:rsidR="004B406C">
        <w:trPr>
          <w:trHeight w:val="340"/>
        </w:trPr>
        <w:tc>
          <w:tcPr>
            <w:tcW w:w="420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proofErr w:type="spellStart"/>
            <w:r>
              <w:rPr>
                <w:rFonts w:ascii="Arial" w:eastAsia="Arial" w:hAnsi="Arial" w:cs="Arial"/>
                <w:color w:val="000000"/>
                <w:sz w:val="17"/>
                <w:szCs w:val="17"/>
              </w:rPr>
              <w:t>Desvalor</w:t>
            </w:r>
            <w:proofErr w:type="spellEnd"/>
            <w:r>
              <w:rPr>
                <w:rFonts w:ascii="Arial" w:eastAsia="Arial" w:hAnsi="Arial" w:cs="Arial"/>
                <w:color w:val="000000"/>
                <w:sz w:val="17"/>
                <w:szCs w:val="17"/>
              </w:rPr>
              <w:t>/ perda de ativos e incorp.de passivos</w:t>
            </w:r>
          </w:p>
        </w:tc>
        <w:tc>
          <w:tcPr>
            <w:tcW w:w="152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29.686.283,51</w:t>
            </w:r>
          </w:p>
        </w:tc>
        <w:tc>
          <w:tcPr>
            <w:tcW w:w="159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7"/>
                <w:szCs w:val="17"/>
              </w:rPr>
              <w:t>29.677.337,40</w:t>
            </w:r>
          </w:p>
        </w:tc>
        <w:tc>
          <w:tcPr>
            <w:tcW w:w="144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0,03</w:t>
            </w:r>
          </w:p>
        </w:tc>
      </w:tr>
      <w:tr w:rsidR="004B406C">
        <w:trPr>
          <w:trHeight w:val="340"/>
        </w:trPr>
        <w:tc>
          <w:tcPr>
            <w:tcW w:w="420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7"/>
                <w:szCs w:val="17"/>
              </w:rPr>
              <w:t>VPD tributárias</w:t>
            </w:r>
          </w:p>
        </w:tc>
        <w:tc>
          <w:tcPr>
            <w:tcW w:w="152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3.405.587,63</w:t>
            </w:r>
          </w:p>
        </w:tc>
        <w:tc>
          <w:tcPr>
            <w:tcW w:w="159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7"/>
                <w:szCs w:val="17"/>
              </w:rPr>
              <w:t>3.159.677,94</w:t>
            </w:r>
          </w:p>
        </w:tc>
        <w:tc>
          <w:tcPr>
            <w:tcW w:w="144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7,78</w:t>
            </w:r>
          </w:p>
        </w:tc>
      </w:tr>
      <w:tr w:rsidR="004B406C">
        <w:trPr>
          <w:trHeight w:val="340"/>
        </w:trPr>
        <w:tc>
          <w:tcPr>
            <w:tcW w:w="4203"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7"/>
                <w:szCs w:val="17"/>
              </w:rPr>
              <w:t>Outras VPD – incentivos à educação</w:t>
            </w:r>
          </w:p>
        </w:tc>
        <w:tc>
          <w:tcPr>
            <w:tcW w:w="152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33.235.086,41</w:t>
            </w:r>
          </w:p>
        </w:tc>
        <w:tc>
          <w:tcPr>
            <w:tcW w:w="159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30.891.744,94</w:t>
            </w:r>
          </w:p>
        </w:tc>
        <w:tc>
          <w:tcPr>
            <w:tcW w:w="1443"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7"/>
                <w:szCs w:val="17"/>
              </w:rPr>
              <w:t>7,59</w:t>
            </w:r>
          </w:p>
        </w:tc>
      </w:tr>
      <w:tr w:rsidR="004B406C">
        <w:trPr>
          <w:trHeight w:val="340"/>
        </w:trPr>
        <w:tc>
          <w:tcPr>
            <w:tcW w:w="4203" w:type="dxa"/>
            <w:tcBorders>
              <w:top w:val="single" w:sz="4" w:space="0" w:color="000000"/>
              <w:left w:val="single" w:sz="4" w:space="0" w:color="000000"/>
              <w:bottom w:val="single" w:sz="4" w:space="0" w:color="000000"/>
            </w:tcBorders>
            <w:shd w:val="clear" w:color="auto" w:fill="E2EFD9"/>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7"/>
                <w:szCs w:val="17"/>
              </w:rPr>
              <w:t>Total</w:t>
            </w:r>
          </w:p>
        </w:tc>
        <w:tc>
          <w:tcPr>
            <w:tcW w:w="1520" w:type="dxa"/>
            <w:tcBorders>
              <w:top w:val="single" w:sz="4" w:space="0" w:color="000000"/>
              <w:left w:val="single" w:sz="4" w:space="0" w:color="000000"/>
              <w:bottom w:val="single" w:sz="4" w:space="0" w:color="000000"/>
            </w:tcBorders>
            <w:shd w:val="clear" w:color="auto" w:fill="E2EFD9"/>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7"/>
                <w:szCs w:val="17"/>
              </w:rPr>
            </w:pPr>
            <w:r>
              <w:rPr>
                <w:rFonts w:ascii="Arial" w:eastAsia="Arial" w:hAnsi="Arial" w:cs="Arial"/>
                <w:color w:val="000000"/>
                <w:sz w:val="17"/>
                <w:szCs w:val="17"/>
              </w:rPr>
              <w:t>404.196.944,51</w:t>
            </w:r>
          </w:p>
        </w:tc>
        <w:tc>
          <w:tcPr>
            <w:tcW w:w="1598" w:type="dxa"/>
            <w:tcBorders>
              <w:top w:val="single" w:sz="4" w:space="0" w:color="000000"/>
              <w:left w:val="single" w:sz="4" w:space="0" w:color="000000"/>
              <w:bottom w:val="single" w:sz="4" w:space="0" w:color="000000"/>
            </w:tcBorders>
            <w:shd w:val="clear" w:color="auto" w:fill="E2EFD9"/>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7"/>
                <w:szCs w:val="17"/>
              </w:rPr>
              <w:t>380.180.516,31</w:t>
            </w:r>
          </w:p>
        </w:tc>
        <w:tc>
          <w:tcPr>
            <w:tcW w:w="14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B406C" w:rsidRDefault="00117C9A" w:rsidP="002F7812">
            <w:pPr>
              <w:pBdr>
                <w:top w:val="nil"/>
                <w:left w:val="nil"/>
                <w:bottom w:val="nil"/>
                <w:right w:val="nil"/>
                <w:between w:val="nil"/>
              </w:pBdr>
              <w:spacing w:after="0" w:line="240" w:lineRule="auto"/>
              <w:ind w:left="0" w:right="-60" w:hanging="2"/>
              <w:jc w:val="center"/>
              <w:rPr>
                <w:rFonts w:ascii="Arial" w:eastAsia="Arial" w:hAnsi="Arial" w:cs="Arial"/>
                <w:color w:val="000000"/>
                <w:sz w:val="17"/>
                <w:szCs w:val="17"/>
              </w:rPr>
            </w:pPr>
            <w:r>
              <w:rPr>
                <w:rFonts w:ascii="Arial" w:eastAsia="Arial" w:hAnsi="Arial" w:cs="Arial"/>
                <w:color w:val="000000"/>
                <w:sz w:val="17"/>
                <w:szCs w:val="17"/>
              </w:rPr>
              <w:t xml:space="preserve">               6,32</w:t>
            </w:r>
          </w:p>
        </w:tc>
      </w:tr>
    </w:tbl>
    <w:p w:rsidR="004B406C" w:rsidRDefault="00117C9A">
      <w:pPr>
        <w:spacing w:after="0" w:line="240" w:lineRule="auto"/>
        <w:ind w:left="0" w:hanging="2"/>
        <w:rPr>
          <w:rFonts w:ascii="Arial" w:eastAsia="Arial" w:hAnsi="Arial" w:cs="Arial"/>
          <w:sz w:val="18"/>
          <w:szCs w:val="18"/>
        </w:rPr>
      </w:pPr>
      <w:r>
        <w:rPr>
          <w:rFonts w:ascii="Arial" w:eastAsia="Arial" w:hAnsi="Arial" w:cs="Arial"/>
          <w:sz w:val="18"/>
          <w:szCs w:val="18"/>
        </w:rPr>
        <w:t>Fonte: demonstração das variações patrimoniais 4º trimestre/2024</w:t>
      </w:r>
    </w:p>
    <w:p w:rsidR="004B406C" w:rsidRDefault="004B406C">
      <w:pPr>
        <w:spacing w:after="0" w:line="240" w:lineRule="auto"/>
        <w:ind w:left="0" w:hanging="2"/>
      </w:pPr>
    </w:p>
    <w:p w:rsidR="004B406C" w:rsidRDefault="00117C9A">
      <w:pPr>
        <w:spacing w:before="120" w:line="360" w:lineRule="auto"/>
        <w:ind w:left="0" w:hanging="2"/>
        <w:jc w:val="both"/>
        <w:rPr>
          <w:rFonts w:ascii="Arial" w:eastAsia="Arial" w:hAnsi="Arial" w:cs="Arial"/>
        </w:rPr>
      </w:pPr>
      <w:r>
        <w:rPr>
          <w:rFonts w:ascii="Arial" w:eastAsia="Arial" w:hAnsi="Arial" w:cs="Arial"/>
        </w:rPr>
        <w:t xml:space="preserve">O item “outras VPD – incentivos à educação” refere-se aos auxílios aos estudantes (auxílio socioeconômico, bolsas extensão, bolsas PIBIC, bolsas residência médica, auxílios para viagens de estudos, etc.). O gráfico 2 detalha em percentual a distribuição dos auxílios por tipo de bolsas. </w:t>
      </w:r>
    </w:p>
    <w:p w:rsidR="004B406C" w:rsidRDefault="00117C9A">
      <w:pPr>
        <w:spacing w:before="120" w:line="360" w:lineRule="auto"/>
        <w:ind w:left="0" w:hanging="2"/>
        <w:jc w:val="both"/>
      </w:pPr>
      <w:r>
        <w:rPr>
          <w:rFonts w:ascii="Arial" w:eastAsia="Arial" w:hAnsi="Arial" w:cs="Arial"/>
        </w:rPr>
        <w:t>O montante relativo as transferências e delegações concedidas é assim composto:</w:t>
      </w:r>
    </w:p>
    <w:p w:rsidR="004B406C" w:rsidRDefault="00117C9A">
      <w:pPr>
        <w:spacing w:line="360" w:lineRule="auto"/>
        <w:ind w:left="0" w:hanging="2"/>
        <w:jc w:val="both"/>
        <w:rPr>
          <w:rFonts w:ascii="Arial" w:eastAsia="Arial" w:hAnsi="Arial" w:cs="Arial"/>
          <w:color w:val="333333"/>
          <w:highlight w:val="white"/>
        </w:rPr>
      </w:pPr>
      <w:r>
        <w:rPr>
          <w:rFonts w:ascii="Arial" w:eastAsia="Arial" w:hAnsi="Arial" w:cs="Arial"/>
        </w:rPr>
        <w:t>R$ 12.568,17 – repasses para pagamento de pessoal de outros órgãos que trabalhou em concursos da UFFS;</w:t>
      </w:r>
      <w:r>
        <w:rPr>
          <w:rFonts w:ascii="Arial" w:eastAsia="Arial" w:hAnsi="Arial" w:cs="Arial"/>
          <w:color w:val="333333"/>
          <w:highlight w:val="white"/>
        </w:rPr>
        <w:t xml:space="preserve"> </w:t>
      </w:r>
    </w:p>
    <w:p w:rsidR="004B406C" w:rsidRDefault="00117C9A">
      <w:pPr>
        <w:spacing w:line="360" w:lineRule="auto"/>
        <w:ind w:left="0" w:hanging="2"/>
        <w:jc w:val="both"/>
        <w:rPr>
          <w:rFonts w:ascii="Arial" w:eastAsia="Arial" w:hAnsi="Arial" w:cs="Arial"/>
          <w:color w:val="333333"/>
          <w:highlight w:val="white"/>
        </w:rPr>
      </w:pPr>
      <w:r>
        <w:rPr>
          <w:rFonts w:ascii="Arial" w:eastAsia="Arial" w:hAnsi="Arial" w:cs="Arial"/>
          <w:color w:val="333333"/>
          <w:highlight w:val="white"/>
        </w:rPr>
        <w:t xml:space="preserve">R$ 10.000,00 IV Prêmio Cultura Pindorama UNIPAMPA;             </w:t>
      </w:r>
    </w:p>
    <w:p w:rsidR="004B406C" w:rsidRDefault="00117C9A">
      <w:pPr>
        <w:spacing w:after="0" w:line="360" w:lineRule="auto"/>
        <w:ind w:left="0" w:hanging="2"/>
        <w:jc w:val="both"/>
        <w:rPr>
          <w:rFonts w:ascii="Arial" w:eastAsia="Arial" w:hAnsi="Arial" w:cs="Arial"/>
          <w:color w:val="333333"/>
          <w:highlight w:val="white"/>
        </w:rPr>
      </w:pPr>
      <w:r>
        <w:rPr>
          <w:rFonts w:ascii="Arial" w:eastAsia="Arial" w:hAnsi="Arial" w:cs="Arial"/>
          <w:color w:val="333333"/>
          <w:highlight w:val="white"/>
        </w:rPr>
        <w:t xml:space="preserve">R$ </w:t>
      </w:r>
      <w:r>
        <w:rPr>
          <w:rFonts w:ascii="Arial" w:eastAsia="Arial" w:hAnsi="Arial" w:cs="Arial"/>
        </w:rPr>
        <w:t>229.431,27 - repasse para a UFRF para as atividades de implantação dos sistemas SIG-UFRN.</w:t>
      </w:r>
    </w:p>
    <w:p w:rsidR="004B406C" w:rsidRDefault="00117C9A">
      <w:pPr>
        <w:spacing w:after="0" w:line="360" w:lineRule="auto"/>
        <w:ind w:left="0" w:hanging="2"/>
        <w:jc w:val="both"/>
        <w:rPr>
          <w:rFonts w:ascii="Arial" w:eastAsia="Arial" w:hAnsi="Arial" w:cs="Arial"/>
        </w:rPr>
      </w:pPr>
      <w:r>
        <w:rPr>
          <w:rFonts w:ascii="Arial" w:eastAsia="Arial" w:hAnsi="Arial" w:cs="Arial"/>
        </w:rPr>
        <w:t xml:space="preserve">R$ 581.512,71 - transferências referentes a devoluções ou ressarcimentos de despesas realizadas em exercícios anteriores, que foram devolvidas/ressarcidas à UFFS em 2024, sendo que o repasse desses valores arrecadados é automático à STN. </w:t>
      </w:r>
    </w:p>
    <w:p w:rsidR="004B406C" w:rsidRDefault="00117C9A">
      <w:pPr>
        <w:spacing w:before="120" w:line="360" w:lineRule="auto"/>
        <w:ind w:left="0" w:hanging="2"/>
        <w:jc w:val="both"/>
        <w:rPr>
          <w:rFonts w:ascii="Arial" w:eastAsia="Arial" w:hAnsi="Arial" w:cs="Arial"/>
        </w:rPr>
      </w:pPr>
      <w:r>
        <w:rPr>
          <w:rFonts w:ascii="Arial" w:eastAsia="Arial" w:hAnsi="Arial" w:cs="Arial"/>
        </w:rPr>
        <w:t>O item “</w:t>
      </w:r>
      <w:proofErr w:type="spellStart"/>
      <w:r>
        <w:rPr>
          <w:rFonts w:ascii="Arial" w:eastAsia="Arial" w:hAnsi="Arial" w:cs="Arial"/>
        </w:rPr>
        <w:t>Desvalor</w:t>
      </w:r>
      <w:proofErr w:type="spellEnd"/>
      <w:r>
        <w:rPr>
          <w:rFonts w:ascii="Arial" w:eastAsia="Arial" w:hAnsi="Arial" w:cs="Arial"/>
        </w:rPr>
        <w:t xml:space="preserve">/ perda de ativos e </w:t>
      </w:r>
      <w:proofErr w:type="spellStart"/>
      <w:r>
        <w:rPr>
          <w:rFonts w:ascii="Arial" w:eastAsia="Arial" w:hAnsi="Arial" w:cs="Arial"/>
        </w:rPr>
        <w:t>incorp</w:t>
      </w:r>
      <w:proofErr w:type="spellEnd"/>
      <w:r>
        <w:rPr>
          <w:rFonts w:ascii="Arial" w:eastAsia="Arial" w:hAnsi="Arial" w:cs="Arial"/>
        </w:rPr>
        <w:t xml:space="preserve">. </w:t>
      </w:r>
      <w:proofErr w:type="gramStart"/>
      <w:r>
        <w:rPr>
          <w:rFonts w:ascii="Arial" w:eastAsia="Arial" w:hAnsi="Arial" w:cs="Arial"/>
        </w:rPr>
        <w:t>de</w:t>
      </w:r>
      <w:proofErr w:type="gramEnd"/>
      <w:r>
        <w:rPr>
          <w:rFonts w:ascii="Arial" w:eastAsia="Arial" w:hAnsi="Arial" w:cs="Arial"/>
        </w:rPr>
        <w:t xml:space="preserve"> passivos” é assim composto:</w:t>
      </w:r>
    </w:p>
    <w:p w:rsidR="004B406C" w:rsidRDefault="00117C9A">
      <w:pPr>
        <w:numPr>
          <w:ilvl w:val="0"/>
          <w:numId w:val="2"/>
        </w:numPr>
        <w:spacing w:before="120" w:line="360" w:lineRule="auto"/>
        <w:ind w:left="0" w:hanging="2"/>
        <w:jc w:val="both"/>
      </w:pPr>
      <w:r>
        <w:rPr>
          <w:rFonts w:ascii="Arial" w:eastAsia="Arial" w:hAnsi="Arial" w:cs="Arial"/>
        </w:rPr>
        <w:t xml:space="preserve">R$ 29.185.378,24 refere-se à incorporação de passivos originados das transferências financeiras de descentralizações de recursos de órgãos federais. Estes recursos recebidos, enquanto pendentes da prestação de contas, permanecem registradas como um passivo, o qual deverá ser baixado por ocasião da execução do objeto da transferência e a respectiva prestação de contas. </w:t>
      </w:r>
    </w:p>
    <w:p w:rsidR="004B406C" w:rsidRDefault="00117C9A">
      <w:pPr>
        <w:numPr>
          <w:ilvl w:val="0"/>
          <w:numId w:val="2"/>
        </w:numPr>
        <w:spacing w:before="120" w:line="360" w:lineRule="auto"/>
        <w:ind w:left="0" w:hanging="2"/>
        <w:jc w:val="both"/>
      </w:pPr>
      <w:r>
        <w:rPr>
          <w:rFonts w:ascii="Arial" w:eastAsia="Arial" w:hAnsi="Arial" w:cs="Arial"/>
        </w:rPr>
        <w:t xml:space="preserve">R$ 22.543,1 baixa de bens móveis </w:t>
      </w:r>
    </w:p>
    <w:p w:rsidR="004B406C" w:rsidRDefault="00117C9A">
      <w:pPr>
        <w:numPr>
          <w:ilvl w:val="0"/>
          <w:numId w:val="2"/>
        </w:numPr>
        <w:spacing w:before="120" w:line="360" w:lineRule="auto"/>
        <w:ind w:left="0" w:hanging="2"/>
        <w:jc w:val="both"/>
        <w:rPr>
          <w:rFonts w:ascii="Arial" w:eastAsia="Arial" w:hAnsi="Arial" w:cs="Arial"/>
        </w:rPr>
      </w:pPr>
      <w:r>
        <w:rPr>
          <w:rFonts w:ascii="Arial" w:eastAsia="Arial" w:hAnsi="Arial" w:cs="Arial"/>
        </w:rPr>
        <w:lastRenderedPageBreak/>
        <w:t>R$ 478.362,17 baixa (reclassificação) de obras em andamento – reforma do bloco A do campus Laranjeiras do Sul, pela incorporação como bens imóveis de uso educacional.</w:t>
      </w:r>
    </w:p>
    <w:p w:rsidR="004B406C" w:rsidRDefault="00117C9A">
      <w:pPr>
        <w:spacing w:after="0" w:line="360" w:lineRule="auto"/>
        <w:ind w:left="0" w:hanging="2"/>
        <w:jc w:val="both"/>
        <w:rPr>
          <w:rFonts w:ascii="Arial" w:eastAsia="Arial" w:hAnsi="Arial" w:cs="Arial"/>
        </w:rPr>
      </w:pPr>
      <w:r>
        <w:rPr>
          <w:rFonts w:ascii="Arial" w:eastAsia="Arial" w:hAnsi="Arial" w:cs="Arial"/>
        </w:rPr>
        <w:t>O item incentivos à educação é composto pelos dados informados no gráfico 2, a seguir:</w:t>
      </w:r>
    </w:p>
    <w:p w:rsidR="004B406C" w:rsidRDefault="004B406C">
      <w:pPr>
        <w:spacing w:after="0" w:line="360" w:lineRule="auto"/>
        <w:ind w:left="0" w:hanging="2"/>
        <w:jc w:val="both"/>
        <w:rPr>
          <w:rFonts w:ascii="Arial" w:eastAsia="Arial" w:hAnsi="Arial" w:cs="Arial"/>
        </w:rPr>
      </w:pPr>
    </w:p>
    <w:p w:rsidR="004B406C" w:rsidRDefault="00CA025A">
      <w:pPr>
        <w:spacing w:after="0"/>
        <w:ind w:left="0" w:hanging="2"/>
        <w:jc w:val="both"/>
        <w:rPr>
          <w:sz w:val="18"/>
          <w:szCs w:val="18"/>
        </w:rPr>
      </w:pPr>
      <w:r>
        <w:rPr>
          <w:noProof/>
        </w:rPr>
        <w:drawing>
          <wp:anchor distT="0" distB="0" distL="114300" distR="114300" simplePos="0" relativeHeight="251671552" behindDoc="0" locked="0" layoutInCell="1" hidden="0" allowOverlap="1" wp14:anchorId="24BF86B8" wp14:editId="629FFBF6">
            <wp:simplePos x="0" y="0"/>
            <wp:positionH relativeFrom="margin">
              <wp:posOffset>9525</wp:posOffset>
            </wp:positionH>
            <wp:positionV relativeFrom="paragraph">
              <wp:posOffset>150494</wp:posOffset>
            </wp:positionV>
            <wp:extent cx="5463540" cy="3388995"/>
            <wp:effectExtent l="0" t="0" r="3810" b="1905"/>
            <wp:wrapNone/>
            <wp:docPr id="10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5463540" cy="3388995"/>
                    </a:xfrm>
                    <a:prstGeom prst="rect">
                      <a:avLst/>
                    </a:prstGeom>
                    <a:ln/>
                  </pic:spPr>
                </pic:pic>
              </a:graphicData>
            </a:graphic>
            <wp14:sizeRelH relativeFrom="margin">
              <wp14:pctWidth>0</wp14:pctWidth>
            </wp14:sizeRelH>
            <wp14:sizeRelV relativeFrom="margin">
              <wp14:pctHeight>0</wp14:pctHeight>
            </wp14:sizeRelV>
          </wp:anchor>
        </w:drawing>
      </w:r>
      <w:r w:rsidR="00117C9A">
        <w:rPr>
          <w:rFonts w:ascii="Arial" w:eastAsia="Arial" w:hAnsi="Arial" w:cs="Arial"/>
        </w:rPr>
        <w:t xml:space="preserve">  </w:t>
      </w:r>
      <w:r w:rsidR="00117C9A">
        <w:rPr>
          <w:rFonts w:ascii="Arial" w:eastAsia="Arial" w:hAnsi="Arial" w:cs="Arial"/>
          <w:sz w:val="18"/>
          <w:szCs w:val="18"/>
        </w:rPr>
        <w:t>Gráfico 2 – Incentivos à educação (acumulado de 01/01/2024 a 31/12/2024)</w:t>
      </w:r>
    </w:p>
    <w:p w:rsidR="004B406C" w:rsidRDefault="004B406C">
      <w:pPr>
        <w:spacing w:before="120" w:line="360" w:lineRule="auto"/>
        <w:ind w:left="0" w:hanging="2"/>
        <w:jc w:val="both"/>
      </w:pPr>
    </w:p>
    <w:p w:rsidR="004B406C" w:rsidRDefault="00117C9A">
      <w:pPr>
        <w:spacing w:after="0" w:line="240" w:lineRule="auto"/>
        <w:ind w:left="0" w:hanging="2"/>
        <w:jc w:val="both"/>
        <w:rPr>
          <w:rFonts w:ascii="Arial" w:eastAsia="Arial" w:hAnsi="Arial" w:cs="Arial"/>
        </w:rPr>
      </w:pPr>
      <w:r>
        <w:rPr>
          <w:rFonts w:ascii="Arial" w:eastAsia="Arial" w:hAnsi="Arial" w:cs="Arial"/>
        </w:rPr>
        <w:t xml:space="preserve">     Fonte: balancete dezembro/2024</w:t>
      </w:r>
    </w:p>
    <w:p w:rsidR="004B406C" w:rsidRDefault="004B406C">
      <w:pPr>
        <w:spacing w:after="0" w:line="240" w:lineRule="auto"/>
        <w:ind w:left="0" w:hanging="2"/>
        <w:jc w:val="both"/>
        <w:rPr>
          <w:rFonts w:ascii="Arial" w:eastAsia="Arial" w:hAnsi="Arial" w:cs="Arial"/>
        </w:rPr>
      </w:pPr>
    </w:p>
    <w:p w:rsidR="004B406C" w:rsidRDefault="004B406C">
      <w:pPr>
        <w:spacing w:after="0" w:line="240" w:lineRule="auto"/>
        <w:ind w:left="0" w:hanging="2"/>
        <w:jc w:val="both"/>
        <w:rPr>
          <w:rFonts w:ascii="Arial" w:eastAsia="Arial" w:hAnsi="Arial" w:cs="Arial"/>
        </w:rPr>
      </w:pPr>
    </w:p>
    <w:p w:rsidR="004B406C" w:rsidRDefault="004B406C">
      <w:pPr>
        <w:spacing w:after="0" w:line="240" w:lineRule="auto"/>
        <w:ind w:left="0" w:hanging="2"/>
        <w:jc w:val="both"/>
        <w:rPr>
          <w:rFonts w:ascii="Arial" w:eastAsia="Arial" w:hAnsi="Arial" w:cs="Arial"/>
        </w:rPr>
      </w:pPr>
      <w:bookmarkStart w:id="19" w:name="_heading=h.3fwokq0" w:colFirst="0" w:colLast="0"/>
      <w:bookmarkEnd w:id="19"/>
    </w:p>
    <w:p w:rsidR="004B406C" w:rsidRDefault="00117C9A">
      <w:pPr>
        <w:keepNext/>
        <w:keepLines/>
        <w:pBdr>
          <w:top w:val="nil"/>
          <w:left w:val="nil"/>
          <w:bottom w:val="nil"/>
          <w:right w:val="nil"/>
          <w:between w:val="nil"/>
        </w:pBdr>
        <w:spacing w:after="0" w:line="240" w:lineRule="auto"/>
        <w:ind w:left="0" w:hanging="2"/>
        <w:rPr>
          <w:rFonts w:ascii="Arial" w:eastAsia="Arial" w:hAnsi="Arial" w:cs="Arial"/>
          <w:color w:val="404040"/>
          <w:sz w:val="24"/>
          <w:szCs w:val="24"/>
        </w:rPr>
      </w:pPr>
      <w:r>
        <w:rPr>
          <w:rFonts w:ascii="Arial" w:eastAsia="Arial" w:hAnsi="Arial" w:cs="Arial"/>
          <w:color w:val="404040"/>
          <w:sz w:val="24"/>
          <w:szCs w:val="24"/>
        </w:rPr>
        <w:t>2.8 Notas Explicativas da Demonstração dos Fluxos de Caixa</w:t>
      </w:r>
    </w:p>
    <w:p w:rsidR="004B406C" w:rsidRDefault="004B406C">
      <w:pPr>
        <w:ind w:left="0" w:hanging="2"/>
      </w:pPr>
      <w:bookmarkStart w:id="20" w:name="_heading=h.1v1yuxt" w:colFirst="0" w:colLast="0"/>
      <w:bookmarkEnd w:id="20"/>
    </w:p>
    <w:p w:rsidR="004B406C" w:rsidRDefault="00117C9A">
      <w:pPr>
        <w:keepNext/>
        <w:keepLines/>
        <w:pBdr>
          <w:top w:val="nil"/>
          <w:left w:val="nil"/>
          <w:bottom w:val="nil"/>
          <w:right w:val="nil"/>
          <w:between w:val="nil"/>
        </w:pBdr>
        <w:spacing w:after="0" w:line="240" w:lineRule="auto"/>
        <w:ind w:left="0" w:hanging="2"/>
        <w:rPr>
          <w:color w:val="44546A"/>
          <w:sz w:val="24"/>
          <w:szCs w:val="24"/>
        </w:rPr>
      </w:pPr>
      <w:r>
        <w:rPr>
          <w:rFonts w:ascii="Arial" w:eastAsia="Arial" w:hAnsi="Arial" w:cs="Arial"/>
          <w:color w:val="44546A"/>
          <w:sz w:val="22"/>
          <w:szCs w:val="22"/>
        </w:rPr>
        <w:t xml:space="preserve">Nota 2.8.1 – Demonstração dos Fluxos de Caixa  </w:t>
      </w:r>
    </w:p>
    <w:p w:rsidR="004B406C" w:rsidRDefault="004B406C">
      <w:pPr>
        <w:spacing w:after="0"/>
        <w:ind w:left="0" w:hanging="2"/>
        <w:jc w:val="both"/>
      </w:pPr>
    </w:p>
    <w:p w:rsidR="004B406C" w:rsidRDefault="00117C9A">
      <w:pPr>
        <w:spacing w:after="0" w:line="360" w:lineRule="auto"/>
        <w:ind w:left="0" w:hanging="2"/>
        <w:jc w:val="both"/>
        <w:rPr>
          <w:sz w:val="18"/>
          <w:szCs w:val="18"/>
        </w:rPr>
      </w:pPr>
      <w:r>
        <w:rPr>
          <w:rFonts w:ascii="Arial" w:eastAsia="Arial" w:hAnsi="Arial" w:cs="Arial"/>
          <w:sz w:val="18"/>
          <w:szCs w:val="18"/>
        </w:rPr>
        <w:t xml:space="preserve">Tabela 26 - Geração líquida de caixa (em R$)    </w:t>
      </w:r>
      <w:r>
        <w:rPr>
          <w:rFonts w:ascii="Times New Roman" w:eastAsia="Times New Roman" w:hAnsi="Times New Roman" w:cs="Times New Roman"/>
          <w:sz w:val="18"/>
          <w:szCs w:val="18"/>
        </w:rPr>
        <w:t xml:space="preserve">                                              </w:t>
      </w:r>
    </w:p>
    <w:tbl>
      <w:tblPr>
        <w:tblStyle w:val="aff4"/>
        <w:tblW w:w="8505" w:type="dxa"/>
        <w:tblInd w:w="5" w:type="dxa"/>
        <w:tblLayout w:type="fixed"/>
        <w:tblLook w:val="0000" w:firstRow="0" w:lastRow="0" w:firstColumn="0" w:lastColumn="0" w:noHBand="0" w:noVBand="0"/>
      </w:tblPr>
      <w:tblGrid>
        <w:gridCol w:w="4606"/>
        <w:gridCol w:w="1441"/>
        <w:gridCol w:w="1466"/>
        <w:gridCol w:w="992"/>
      </w:tblGrid>
      <w:tr w:rsidR="004B406C">
        <w:trPr>
          <w:trHeight w:val="363"/>
        </w:trPr>
        <w:tc>
          <w:tcPr>
            <w:tcW w:w="4606" w:type="dxa"/>
            <w:tcBorders>
              <w:top w:val="single" w:sz="4" w:space="0" w:color="000000"/>
              <w:left w:val="single" w:sz="4" w:space="0" w:color="000000"/>
              <w:bottom w:val="single" w:sz="4" w:space="0" w:color="000000"/>
            </w:tcBorders>
            <w:shd w:val="clear" w:color="auto" w:fill="D6E3BC"/>
            <w:vAlign w:val="center"/>
          </w:tcPr>
          <w:p w:rsidR="004B406C" w:rsidRDefault="00117C9A">
            <w:pPr>
              <w:pBdr>
                <w:top w:val="nil"/>
                <w:left w:val="nil"/>
                <w:bottom w:val="nil"/>
                <w:right w:val="nil"/>
                <w:between w:val="nil"/>
              </w:pBdr>
              <w:tabs>
                <w:tab w:val="left" w:pos="87"/>
              </w:tabs>
              <w:spacing w:line="360" w:lineRule="auto"/>
              <w:ind w:left="0" w:right="224" w:hanging="2"/>
              <w:rPr>
                <w:color w:val="000000"/>
              </w:rPr>
            </w:pPr>
            <w:r>
              <w:rPr>
                <w:rFonts w:ascii="Arial" w:eastAsia="Arial" w:hAnsi="Arial" w:cs="Arial"/>
                <w:color w:val="000000"/>
                <w:sz w:val="18"/>
                <w:szCs w:val="18"/>
              </w:rPr>
              <w:t xml:space="preserve">  RESULTADO FINANCEIRO BF x DFC</w:t>
            </w:r>
          </w:p>
        </w:tc>
        <w:tc>
          <w:tcPr>
            <w:tcW w:w="1441" w:type="dxa"/>
            <w:tcBorders>
              <w:top w:val="single" w:sz="4" w:space="0" w:color="000000"/>
              <w:left w:val="single" w:sz="4" w:space="0" w:color="000000"/>
              <w:bottom w:val="single" w:sz="4" w:space="0" w:color="000000"/>
            </w:tcBorders>
            <w:shd w:val="clear" w:color="auto" w:fill="D6E3BC"/>
            <w:vAlign w:val="center"/>
          </w:tcPr>
          <w:p w:rsidR="004B406C" w:rsidRDefault="00117C9A">
            <w:pPr>
              <w:pBdr>
                <w:top w:val="nil"/>
                <w:left w:val="nil"/>
                <w:bottom w:val="nil"/>
                <w:right w:val="nil"/>
                <w:between w:val="nil"/>
              </w:pBdr>
              <w:spacing w:line="360" w:lineRule="auto"/>
              <w:ind w:left="0" w:right="-60" w:hanging="2"/>
              <w:jc w:val="center"/>
              <w:rPr>
                <w:color w:val="000000"/>
              </w:rPr>
            </w:pPr>
            <w:r>
              <w:rPr>
                <w:rFonts w:ascii="Arial" w:eastAsia="Arial" w:hAnsi="Arial" w:cs="Arial"/>
                <w:color w:val="000000"/>
                <w:sz w:val="18"/>
                <w:szCs w:val="18"/>
              </w:rPr>
              <w:t xml:space="preserve">   2024 4/TRIM</w:t>
            </w:r>
          </w:p>
        </w:tc>
        <w:tc>
          <w:tcPr>
            <w:tcW w:w="1466" w:type="dxa"/>
            <w:tcBorders>
              <w:top w:val="single" w:sz="4" w:space="0" w:color="000000"/>
              <w:left w:val="single" w:sz="4" w:space="0" w:color="000000"/>
              <w:bottom w:val="single" w:sz="4" w:space="0" w:color="000000"/>
            </w:tcBorders>
            <w:shd w:val="clear" w:color="auto" w:fill="D6E3BC"/>
            <w:vAlign w:val="center"/>
          </w:tcPr>
          <w:p w:rsidR="004B406C" w:rsidRDefault="00117C9A">
            <w:pPr>
              <w:pBdr>
                <w:top w:val="nil"/>
                <w:left w:val="nil"/>
                <w:bottom w:val="nil"/>
                <w:right w:val="nil"/>
                <w:between w:val="nil"/>
              </w:pBdr>
              <w:spacing w:line="360" w:lineRule="auto"/>
              <w:ind w:left="0" w:right="-51" w:hanging="2"/>
              <w:jc w:val="center"/>
              <w:rPr>
                <w:color w:val="000000"/>
              </w:rPr>
            </w:pPr>
            <w:r>
              <w:rPr>
                <w:rFonts w:ascii="Arial" w:eastAsia="Arial" w:hAnsi="Arial" w:cs="Arial"/>
                <w:color w:val="000000"/>
                <w:sz w:val="18"/>
                <w:szCs w:val="18"/>
              </w:rPr>
              <w:t xml:space="preserve"> 2023 4/TRIM</w:t>
            </w:r>
          </w:p>
        </w:tc>
        <w:tc>
          <w:tcPr>
            <w:tcW w:w="992"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4B406C" w:rsidRDefault="00117C9A">
            <w:pPr>
              <w:pBdr>
                <w:top w:val="nil"/>
                <w:left w:val="nil"/>
                <w:bottom w:val="nil"/>
                <w:right w:val="nil"/>
                <w:between w:val="nil"/>
              </w:pBdr>
              <w:spacing w:line="360" w:lineRule="auto"/>
              <w:ind w:left="0" w:right="-60" w:hanging="2"/>
              <w:rPr>
                <w:color w:val="000000"/>
              </w:rPr>
            </w:pPr>
            <w:r>
              <w:rPr>
                <w:rFonts w:ascii="Arial" w:eastAsia="Arial" w:hAnsi="Arial" w:cs="Arial"/>
                <w:color w:val="000000"/>
                <w:sz w:val="18"/>
                <w:szCs w:val="18"/>
              </w:rPr>
              <w:t xml:space="preserve">   AH (%)</w:t>
            </w:r>
          </w:p>
        </w:tc>
      </w:tr>
      <w:tr w:rsidR="004B406C">
        <w:trPr>
          <w:trHeight w:val="363"/>
        </w:trPr>
        <w:tc>
          <w:tcPr>
            <w:tcW w:w="4606"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line="360" w:lineRule="auto"/>
              <w:ind w:left="0" w:right="224" w:hanging="2"/>
              <w:rPr>
                <w:color w:val="000000"/>
              </w:rPr>
            </w:pPr>
            <w:r>
              <w:rPr>
                <w:rFonts w:ascii="Arial" w:eastAsia="Arial" w:hAnsi="Arial" w:cs="Arial"/>
                <w:color w:val="000000"/>
                <w:sz w:val="18"/>
                <w:szCs w:val="18"/>
              </w:rPr>
              <w:t xml:space="preserve"> Caixa e equivalente de caixa inicial</w:t>
            </w:r>
          </w:p>
        </w:tc>
        <w:tc>
          <w:tcPr>
            <w:tcW w:w="1441"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line="360" w:lineRule="auto"/>
              <w:ind w:left="0" w:right="-60" w:hanging="2"/>
              <w:jc w:val="right"/>
              <w:rPr>
                <w:color w:val="000000"/>
              </w:rPr>
            </w:pPr>
            <w:r>
              <w:rPr>
                <w:rFonts w:ascii="Arial" w:eastAsia="Arial" w:hAnsi="Arial" w:cs="Arial"/>
                <w:color w:val="000000"/>
                <w:sz w:val="18"/>
                <w:szCs w:val="18"/>
              </w:rPr>
              <w:t>19.789.740,79</w:t>
            </w:r>
          </w:p>
        </w:tc>
        <w:tc>
          <w:tcPr>
            <w:tcW w:w="1466"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line="360" w:lineRule="auto"/>
              <w:ind w:left="0" w:right="-51" w:hanging="2"/>
              <w:jc w:val="right"/>
              <w:rPr>
                <w:color w:val="000000"/>
              </w:rPr>
            </w:pPr>
            <w:r>
              <w:rPr>
                <w:rFonts w:ascii="Arial" w:eastAsia="Arial" w:hAnsi="Arial" w:cs="Arial"/>
                <w:color w:val="000000"/>
                <w:sz w:val="18"/>
                <w:szCs w:val="18"/>
              </w:rPr>
              <w:t>16.594.549,5</w:t>
            </w:r>
          </w:p>
        </w:tc>
        <w:tc>
          <w:tcPr>
            <w:tcW w:w="992" w:type="dxa"/>
            <w:tcBorders>
              <w:top w:val="single" w:sz="4" w:space="0" w:color="000000"/>
              <w:left w:val="single" w:sz="4" w:space="0" w:color="000000"/>
              <w:bottom w:val="single" w:sz="4" w:space="0" w:color="000000"/>
              <w:right w:val="single" w:sz="4" w:space="0" w:color="000000"/>
            </w:tcBorders>
            <w:vAlign w:val="center"/>
          </w:tcPr>
          <w:p w:rsidR="004B406C" w:rsidRDefault="00117C9A">
            <w:pPr>
              <w:pBdr>
                <w:top w:val="nil"/>
                <w:left w:val="nil"/>
                <w:bottom w:val="nil"/>
                <w:right w:val="nil"/>
                <w:between w:val="nil"/>
              </w:pBdr>
              <w:spacing w:line="36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19,25</w:t>
            </w:r>
          </w:p>
        </w:tc>
      </w:tr>
      <w:tr w:rsidR="004B406C">
        <w:trPr>
          <w:trHeight w:val="363"/>
        </w:trPr>
        <w:tc>
          <w:tcPr>
            <w:tcW w:w="4606"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line="360" w:lineRule="auto"/>
              <w:ind w:left="0" w:right="224" w:hanging="2"/>
              <w:rPr>
                <w:color w:val="000000"/>
              </w:rPr>
            </w:pPr>
            <w:r>
              <w:rPr>
                <w:rFonts w:ascii="Arial" w:eastAsia="Arial" w:hAnsi="Arial" w:cs="Arial"/>
                <w:color w:val="000000"/>
                <w:sz w:val="18"/>
                <w:szCs w:val="18"/>
              </w:rPr>
              <w:t xml:space="preserve"> Caixa e equivalente de caixa final</w:t>
            </w:r>
          </w:p>
        </w:tc>
        <w:tc>
          <w:tcPr>
            <w:tcW w:w="1441"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line="360" w:lineRule="auto"/>
              <w:ind w:left="0" w:right="-60" w:hanging="2"/>
              <w:jc w:val="right"/>
              <w:rPr>
                <w:color w:val="000000"/>
              </w:rPr>
            </w:pPr>
            <w:r>
              <w:rPr>
                <w:rFonts w:ascii="Arial" w:eastAsia="Arial" w:hAnsi="Arial" w:cs="Arial"/>
                <w:color w:val="000000"/>
                <w:sz w:val="18"/>
                <w:szCs w:val="18"/>
              </w:rPr>
              <w:t>22.759.274,05</w:t>
            </w:r>
          </w:p>
        </w:tc>
        <w:tc>
          <w:tcPr>
            <w:tcW w:w="1466" w:type="dxa"/>
            <w:tcBorders>
              <w:top w:val="single" w:sz="4" w:space="0" w:color="000000"/>
              <w:left w:val="single" w:sz="4" w:space="0" w:color="000000"/>
              <w:bottom w:val="single" w:sz="4" w:space="0" w:color="000000"/>
            </w:tcBorders>
            <w:vAlign w:val="center"/>
          </w:tcPr>
          <w:p w:rsidR="004B406C" w:rsidRDefault="00117C9A">
            <w:pPr>
              <w:pBdr>
                <w:top w:val="nil"/>
                <w:left w:val="nil"/>
                <w:bottom w:val="nil"/>
                <w:right w:val="nil"/>
                <w:between w:val="nil"/>
              </w:pBdr>
              <w:spacing w:line="360" w:lineRule="auto"/>
              <w:ind w:left="0" w:right="-51" w:hanging="2"/>
              <w:rPr>
                <w:color w:val="000000"/>
              </w:rPr>
            </w:pPr>
            <w:r>
              <w:rPr>
                <w:rFonts w:ascii="Arial" w:eastAsia="Arial" w:hAnsi="Arial" w:cs="Arial"/>
                <w:color w:val="000000"/>
                <w:sz w:val="18"/>
                <w:szCs w:val="18"/>
              </w:rPr>
              <w:t xml:space="preserve">   19.789.740,79</w:t>
            </w:r>
          </w:p>
        </w:tc>
        <w:tc>
          <w:tcPr>
            <w:tcW w:w="992" w:type="dxa"/>
            <w:tcBorders>
              <w:top w:val="single" w:sz="4" w:space="0" w:color="000000"/>
              <w:left w:val="single" w:sz="4" w:space="0" w:color="000000"/>
              <w:bottom w:val="single" w:sz="4" w:space="0" w:color="000000"/>
              <w:right w:val="single" w:sz="4" w:space="0" w:color="000000"/>
            </w:tcBorders>
            <w:vAlign w:val="center"/>
          </w:tcPr>
          <w:p w:rsidR="004B406C" w:rsidRDefault="00117C9A">
            <w:pPr>
              <w:pBdr>
                <w:top w:val="nil"/>
                <w:left w:val="nil"/>
                <w:bottom w:val="nil"/>
                <w:right w:val="nil"/>
                <w:between w:val="nil"/>
              </w:pBdr>
              <w:spacing w:line="360" w:lineRule="auto"/>
              <w:ind w:left="0" w:right="-60" w:hanging="2"/>
              <w:jc w:val="right"/>
              <w:rPr>
                <w:color w:val="000000"/>
              </w:rPr>
            </w:pPr>
            <w:r>
              <w:rPr>
                <w:rFonts w:ascii="Arial" w:eastAsia="Arial" w:hAnsi="Arial" w:cs="Arial"/>
                <w:color w:val="000000"/>
                <w:sz w:val="18"/>
                <w:szCs w:val="18"/>
              </w:rPr>
              <w:t xml:space="preserve"> 15,01</w:t>
            </w:r>
          </w:p>
        </w:tc>
      </w:tr>
      <w:tr w:rsidR="004B406C">
        <w:trPr>
          <w:trHeight w:val="363"/>
        </w:trPr>
        <w:tc>
          <w:tcPr>
            <w:tcW w:w="4606" w:type="dxa"/>
            <w:tcBorders>
              <w:top w:val="single" w:sz="4" w:space="0" w:color="000000"/>
              <w:left w:val="single" w:sz="4" w:space="0" w:color="000000"/>
              <w:bottom w:val="single" w:sz="4" w:space="0" w:color="000000"/>
            </w:tcBorders>
            <w:shd w:val="clear" w:color="auto" w:fill="DBE5F1"/>
            <w:vAlign w:val="center"/>
          </w:tcPr>
          <w:p w:rsidR="004B406C" w:rsidRDefault="00117C9A">
            <w:pPr>
              <w:pBdr>
                <w:top w:val="nil"/>
                <w:left w:val="nil"/>
                <w:bottom w:val="nil"/>
                <w:right w:val="nil"/>
                <w:between w:val="nil"/>
              </w:pBdr>
              <w:spacing w:line="360" w:lineRule="auto"/>
              <w:ind w:left="0" w:right="224" w:hanging="2"/>
              <w:rPr>
                <w:color w:val="000000"/>
              </w:rPr>
            </w:pPr>
            <w:r>
              <w:rPr>
                <w:rFonts w:ascii="Arial" w:eastAsia="Arial" w:hAnsi="Arial" w:cs="Arial"/>
                <w:color w:val="000000"/>
                <w:sz w:val="18"/>
                <w:szCs w:val="18"/>
              </w:rPr>
              <w:t xml:space="preserve"> GERAÇÃO LÍQUIDA DE CAIXA E EQUIVAL.</w:t>
            </w:r>
          </w:p>
        </w:tc>
        <w:tc>
          <w:tcPr>
            <w:tcW w:w="1441" w:type="dxa"/>
            <w:tcBorders>
              <w:top w:val="single" w:sz="4" w:space="0" w:color="000000"/>
              <w:left w:val="single" w:sz="4" w:space="0" w:color="000000"/>
              <w:bottom w:val="single" w:sz="4" w:space="0" w:color="000000"/>
            </w:tcBorders>
            <w:shd w:val="clear" w:color="auto" w:fill="DBE5F1"/>
            <w:vAlign w:val="center"/>
          </w:tcPr>
          <w:p w:rsidR="004B406C" w:rsidRDefault="00117C9A">
            <w:pPr>
              <w:pBdr>
                <w:top w:val="nil"/>
                <w:left w:val="nil"/>
                <w:bottom w:val="nil"/>
                <w:right w:val="nil"/>
                <w:between w:val="nil"/>
              </w:pBdr>
              <w:spacing w:line="36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 xml:space="preserve">   2.969.533,26</w:t>
            </w:r>
          </w:p>
        </w:tc>
        <w:tc>
          <w:tcPr>
            <w:tcW w:w="1466" w:type="dxa"/>
            <w:tcBorders>
              <w:top w:val="single" w:sz="4" w:space="0" w:color="000000"/>
              <w:left w:val="single" w:sz="4" w:space="0" w:color="000000"/>
              <w:bottom w:val="single" w:sz="4" w:space="0" w:color="000000"/>
            </w:tcBorders>
            <w:shd w:val="clear" w:color="auto" w:fill="DBE5F1"/>
            <w:vAlign w:val="center"/>
          </w:tcPr>
          <w:p w:rsidR="004B406C" w:rsidRDefault="00117C9A">
            <w:pPr>
              <w:pBdr>
                <w:top w:val="nil"/>
                <w:left w:val="nil"/>
                <w:bottom w:val="nil"/>
                <w:right w:val="nil"/>
                <w:between w:val="nil"/>
              </w:pBdr>
              <w:spacing w:line="360" w:lineRule="auto"/>
              <w:ind w:left="0" w:right="-51" w:hanging="2"/>
              <w:jc w:val="right"/>
              <w:rPr>
                <w:rFonts w:ascii="Arial" w:eastAsia="Arial" w:hAnsi="Arial" w:cs="Arial"/>
                <w:color w:val="000000"/>
                <w:sz w:val="18"/>
                <w:szCs w:val="18"/>
              </w:rPr>
            </w:pPr>
            <w:r>
              <w:rPr>
                <w:rFonts w:ascii="Arial" w:eastAsia="Arial" w:hAnsi="Arial" w:cs="Arial"/>
                <w:color w:val="000000"/>
                <w:sz w:val="18"/>
                <w:szCs w:val="18"/>
              </w:rPr>
              <w:t>3.195.191,29</w:t>
            </w:r>
          </w:p>
        </w:tc>
        <w:tc>
          <w:tcPr>
            <w:tcW w:w="99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pPr>
              <w:pBdr>
                <w:top w:val="nil"/>
                <w:left w:val="nil"/>
                <w:bottom w:val="nil"/>
                <w:right w:val="nil"/>
                <w:between w:val="nil"/>
              </w:pBdr>
              <w:spacing w:line="36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-7,06</w:t>
            </w:r>
          </w:p>
        </w:tc>
      </w:tr>
    </w:tbl>
    <w:p w:rsidR="004B406C" w:rsidRDefault="00117C9A">
      <w:pPr>
        <w:spacing w:after="57"/>
        <w:ind w:left="0" w:right="282" w:hanging="2"/>
        <w:jc w:val="both"/>
        <w:rPr>
          <w:rFonts w:ascii="Arial" w:eastAsia="Arial" w:hAnsi="Arial" w:cs="Arial"/>
          <w:color w:val="000000"/>
        </w:rPr>
      </w:pPr>
      <w:r>
        <w:rPr>
          <w:noProof/>
          <w:color w:val="000000"/>
        </w:rPr>
        <w:drawing>
          <wp:inline distT="0" distB="0" distL="114300" distR="114300" wp14:anchorId="2E91F245" wp14:editId="30081C1B">
            <wp:extent cx="13970" cy="13335"/>
            <wp:effectExtent l="0" t="0" r="0" b="0"/>
            <wp:docPr id="10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13970" cy="13335"/>
                    </a:xfrm>
                    <a:prstGeom prst="rect">
                      <a:avLst/>
                    </a:prstGeom>
                    <a:ln/>
                  </pic:spPr>
                </pic:pic>
              </a:graphicData>
            </a:graphic>
          </wp:inline>
        </w:drawing>
      </w:r>
      <w:r>
        <w:rPr>
          <w:rFonts w:ascii="Arial" w:eastAsia="Arial" w:hAnsi="Arial" w:cs="Arial"/>
          <w:color w:val="000000"/>
        </w:rPr>
        <w:t>Fonte: demonstração dos fluxos de caixa 4º trimestre/2024</w:t>
      </w:r>
    </w:p>
    <w:p w:rsidR="00A1318F" w:rsidRDefault="00A1318F">
      <w:pPr>
        <w:spacing w:before="120" w:line="360" w:lineRule="auto"/>
        <w:ind w:left="0" w:hanging="2"/>
        <w:jc w:val="both"/>
        <w:rPr>
          <w:rFonts w:ascii="Arial" w:eastAsia="Arial" w:hAnsi="Arial" w:cs="Arial"/>
        </w:rPr>
      </w:pPr>
    </w:p>
    <w:p w:rsidR="00FE201A" w:rsidRDefault="00FE201A" w:rsidP="00FE201A">
      <w:pPr>
        <w:pStyle w:val="SUBTTULO0"/>
      </w:pPr>
      <w:r>
        <w:t>2.8</w:t>
      </w:r>
      <w:r>
        <w:rPr>
          <w:color w:val="0066B3"/>
        </w:rPr>
        <w:t xml:space="preserve"> </w:t>
      </w:r>
      <w:r>
        <w:t>NotAS ExplicATIVAS da Demonstração dOS FLUXOS DE CAIXA</w:t>
      </w:r>
    </w:p>
    <w:p w:rsidR="004B406C" w:rsidRDefault="00117C9A">
      <w:pPr>
        <w:spacing w:before="120" w:line="360" w:lineRule="auto"/>
        <w:ind w:left="0" w:hanging="2"/>
        <w:jc w:val="both"/>
      </w:pPr>
      <w:r>
        <w:rPr>
          <w:rFonts w:ascii="Arial" w:eastAsia="Arial" w:hAnsi="Arial" w:cs="Arial"/>
        </w:rPr>
        <w:t xml:space="preserve">A geração de caixa indica a capacidade da instituição em pagar as contas e se manter em funcionamento. No caso da UFFS, a capacidade de pagamento depende dos repasses financeiros realizados pela da União, os quais são realizados de acordo com a execução do orçamento (liquidação de empenhos). </w:t>
      </w:r>
    </w:p>
    <w:p w:rsidR="004B406C" w:rsidRDefault="00117C9A">
      <w:pPr>
        <w:spacing w:before="120" w:line="360" w:lineRule="auto"/>
        <w:ind w:left="0" w:hanging="2"/>
        <w:jc w:val="both"/>
        <w:rPr>
          <w:rFonts w:ascii="Arial" w:eastAsia="Arial" w:hAnsi="Arial" w:cs="Arial"/>
        </w:rPr>
      </w:pPr>
      <w:r>
        <w:rPr>
          <w:rFonts w:ascii="Arial" w:eastAsia="Arial" w:hAnsi="Arial" w:cs="Arial"/>
        </w:rPr>
        <w:t xml:space="preserve">Considerando a adoção do princípio da unidade de caixa (Conta Única), a geração líquida de caixa e equivalentes de caixa da DFC </w:t>
      </w:r>
      <w:r w:rsidR="001D61C4">
        <w:rPr>
          <w:rFonts w:ascii="Arial" w:eastAsia="Arial" w:hAnsi="Arial" w:cs="Arial"/>
        </w:rPr>
        <w:t>corresponde</w:t>
      </w:r>
      <w:r>
        <w:rPr>
          <w:rFonts w:ascii="Arial" w:eastAsia="Arial" w:hAnsi="Arial" w:cs="Arial"/>
        </w:rPr>
        <w:t xml:space="preserve"> ao resultado apurado no Balanço Financeiro. Assim, o resultado da geração líquida de caixa também pode ser observado na Nota 2.6.1.</w:t>
      </w:r>
    </w:p>
    <w:p w:rsidR="004B406C" w:rsidRDefault="00117C9A">
      <w:pPr>
        <w:spacing w:after="0" w:line="360" w:lineRule="auto"/>
        <w:ind w:left="0" w:hanging="2"/>
        <w:jc w:val="both"/>
        <w:rPr>
          <w:sz w:val="18"/>
          <w:szCs w:val="18"/>
        </w:rPr>
      </w:pPr>
      <w:r>
        <w:rPr>
          <w:rFonts w:ascii="Arial" w:eastAsia="Arial" w:hAnsi="Arial" w:cs="Arial"/>
          <w:sz w:val="18"/>
          <w:szCs w:val="18"/>
        </w:rPr>
        <w:t xml:space="preserve">Tabela 27 - Geração líquida de caixa e equivalentes por atividade (em R$)                    </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   </w:t>
      </w:r>
    </w:p>
    <w:tbl>
      <w:tblPr>
        <w:tblStyle w:val="aff5"/>
        <w:tblW w:w="8480" w:type="dxa"/>
        <w:tblInd w:w="30" w:type="dxa"/>
        <w:tblLayout w:type="fixed"/>
        <w:tblLook w:val="0000" w:firstRow="0" w:lastRow="0" w:firstColumn="0" w:lastColumn="0" w:noHBand="0" w:noVBand="0"/>
      </w:tblPr>
      <w:tblGrid>
        <w:gridCol w:w="4395"/>
        <w:gridCol w:w="1509"/>
        <w:gridCol w:w="1584"/>
        <w:gridCol w:w="992"/>
      </w:tblGrid>
      <w:tr w:rsidR="004B406C">
        <w:trPr>
          <w:trHeight w:val="340"/>
        </w:trPr>
        <w:tc>
          <w:tcPr>
            <w:tcW w:w="4395"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ATIVIDADES</w:t>
            </w:r>
          </w:p>
        </w:tc>
        <w:tc>
          <w:tcPr>
            <w:tcW w:w="1509"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60" w:hanging="2"/>
              <w:jc w:val="center"/>
              <w:rPr>
                <w:color w:val="000000"/>
              </w:rPr>
            </w:pPr>
            <w:r>
              <w:rPr>
                <w:rFonts w:ascii="Arial" w:eastAsia="Arial" w:hAnsi="Arial" w:cs="Arial"/>
                <w:color w:val="000000"/>
                <w:sz w:val="18"/>
                <w:szCs w:val="18"/>
              </w:rPr>
              <w:t xml:space="preserve">      2024 4/TRIM</w:t>
            </w:r>
          </w:p>
        </w:tc>
        <w:tc>
          <w:tcPr>
            <w:tcW w:w="1584"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8"/>
                <w:szCs w:val="18"/>
              </w:rPr>
              <w:t xml:space="preserve">      2023 4/TRIM</w:t>
            </w:r>
          </w:p>
        </w:tc>
        <w:tc>
          <w:tcPr>
            <w:tcW w:w="992"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60" w:hanging="2"/>
              <w:rPr>
                <w:color w:val="000000"/>
              </w:rPr>
            </w:pPr>
            <w:r>
              <w:rPr>
                <w:rFonts w:ascii="Arial" w:eastAsia="Arial" w:hAnsi="Arial" w:cs="Arial"/>
                <w:color w:val="000000"/>
                <w:sz w:val="18"/>
                <w:szCs w:val="18"/>
              </w:rPr>
              <w:t xml:space="preserve">      AH (%)</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 xml:space="preserve">Fluxo de caixa das atividades das operações </w:t>
            </w:r>
          </w:p>
        </w:tc>
        <w:tc>
          <w:tcPr>
            <w:tcW w:w="150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15.563.687,87</w:t>
            </w:r>
          </w:p>
        </w:tc>
        <w:tc>
          <w:tcPr>
            <w:tcW w:w="1584"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rFonts w:ascii="Arial" w:eastAsia="Arial" w:hAnsi="Arial" w:cs="Arial"/>
                <w:color w:val="000000"/>
                <w:sz w:val="18"/>
                <w:szCs w:val="18"/>
              </w:rPr>
            </w:pPr>
            <w:r>
              <w:rPr>
                <w:rFonts w:ascii="Arial" w:eastAsia="Arial" w:hAnsi="Arial" w:cs="Arial"/>
                <w:color w:val="000000"/>
                <w:sz w:val="18"/>
                <w:szCs w:val="18"/>
              </w:rPr>
              <w:t>19.280.780,93</w:t>
            </w:r>
          </w:p>
        </w:tc>
        <w:tc>
          <w:tcPr>
            <w:tcW w:w="99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-19,28</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Fluxo de caixa das atividades de investimento</w:t>
            </w:r>
          </w:p>
        </w:tc>
        <w:tc>
          <w:tcPr>
            <w:tcW w:w="150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(12.594.154,61)</w:t>
            </w:r>
          </w:p>
        </w:tc>
        <w:tc>
          <w:tcPr>
            <w:tcW w:w="1584"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8"/>
                <w:szCs w:val="18"/>
              </w:rPr>
              <w:t xml:space="preserve">   (16.085.589,64)</w:t>
            </w:r>
          </w:p>
        </w:tc>
        <w:tc>
          <w:tcPr>
            <w:tcW w:w="992"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-21,71</w:t>
            </w:r>
          </w:p>
        </w:tc>
      </w:tr>
      <w:tr w:rsidR="004B406C">
        <w:trPr>
          <w:trHeight w:val="340"/>
        </w:trPr>
        <w:tc>
          <w:tcPr>
            <w:tcW w:w="4395"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GERAÇÃO LÍQUIDA DE CAIXA E EQUIVAL.</w:t>
            </w:r>
          </w:p>
        </w:tc>
        <w:tc>
          <w:tcPr>
            <w:tcW w:w="1509"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 xml:space="preserve">   2.969.533,26</w:t>
            </w:r>
          </w:p>
        </w:tc>
        <w:tc>
          <w:tcPr>
            <w:tcW w:w="1584"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51" w:hanging="2"/>
              <w:jc w:val="right"/>
              <w:rPr>
                <w:rFonts w:ascii="Arial" w:eastAsia="Arial" w:hAnsi="Arial" w:cs="Arial"/>
                <w:color w:val="000000"/>
                <w:sz w:val="18"/>
                <w:szCs w:val="18"/>
              </w:rPr>
            </w:pPr>
            <w:r>
              <w:rPr>
                <w:rFonts w:ascii="Arial" w:eastAsia="Arial" w:hAnsi="Arial" w:cs="Arial"/>
                <w:color w:val="000000"/>
                <w:sz w:val="18"/>
                <w:szCs w:val="18"/>
              </w:rPr>
              <w:t>3.195.191,29</w:t>
            </w:r>
          </w:p>
        </w:tc>
        <w:tc>
          <w:tcPr>
            <w:tcW w:w="99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-7,06</w:t>
            </w:r>
          </w:p>
        </w:tc>
      </w:tr>
    </w:tbl>
    <w:p w:rsidR="004B406C" w:rsidRDefault="00117C9A">
      <w:pPr>
        <w:spacing w:after="0" w:line="360" w:lineRule="auto"/>
        <w:ind w:left="0" w:hanging="2"/>
        <w:jc w:val="both"/>
        <w:rPr>
          <w:rFonts w:ascii="Arial" w:eastAsia="Arial" w:hAnsi="Arial" w:cs="Arial"/>
          <w:color w:val="000000"/>
        </w:rPr>
      </w:pPr>
      <w:r>
        <w:rPr>
          <w:rFonts w:ascii="Arial" w:eastAsia="Arial" w:hAnsi="Arial" w:cs="Arial"/>
          <w:color w:val="000000"/>
        </w:rPr>
        <w:t xml:space="preserve"> Fonte: demonstração dos fluxos de caixa 4º trimestre/2024</w:t>
      </w:r>
    </w:p>
    <w:p w:rsidR="002F7812" w:rsidRDefault="002F7812">
      <w:pPr>
        <w:spacing w:after="0" w:line="360" w:lineRule="auto"/>
        <w:ind w:left="0" w:hanging="2"/>
        <w:jc w:val="both"/>
        <w:rPr>
          <w:rFonts w:ascii="Arial" w:eastAsia="Arial" w:hAnsi="Arial" w:cs="Arial"/>
          <w:color w:val="000000"/>
        </w:rPr>
      </w:pPr>
    </w:p>
    <w:p w:rsidR="004B406C" w:rsidRDefault="004B406C">
      <w:pPr>
        <w:spacing w:after="0" w:line="360" w:lineRule="auto"/>
        <w:ind w:left="0" w:hanging="2"/>
        <w:jc w:val="both"/>
        <w:rPr>
          <w:rFonts w:ascii="Arial" w:eastAsia="Arial" w:hAnsi="Arial" w:cs="Arial"/>
          <w:color w:val="000000"/>
          <w:sz w:val="16"/>
          <w:szCs w:val="16"/>
        </w:rPr>
      </w:pPr>
      <w:bookmarkStart w:id="21" w:name="_heading=h.4f1mdlm" w:colFirst="0" w:colLast="0"/>
      <w:bookmarkEnd w:id="21"/>
    </w:p>
    <w:p w:rsidR="001D61C4" w:rsidRDefault="001D61C4">
      <w:pPr>
        <w:spacing w:after="0" w:line="360" w:lineRule="auto"/>
        <w:ind w:left="0" w:hanging="2"/>
        <w:jc w:val="both"/>
        <w:rPr>
          <w:rFonts w:ascii="Arial" w:eastAsia="Arial" w:hAnsi="Arial" w:cs="Arial"/>
          <w:color w:val="000000"/>
          <w:sz w:val="16"/>
          <w:szCs w:val="16"/>
        </w:rPr>
      </w:pPr>
    </w:p>
    <w:p w:rsidR="004B406C" w:rsidRDefault="00117C9A" w:rsidP="001850DB">
      <w:pPr>
        <w:pStyle w:val="ITENS"/>
      </w:pPr>
      <w:r>
        <w:t>Nota 2.8.</w:t>
      </w:r>
      <w:r w:rsidR="00FE201A">
        <w:t>1</w:t>
      </w:r>
      <w:r>
        <w:t xml:space="preserve"> – Demonstração Fluxos de Caixa – atividades das operações</w:t>
      </w:r>
    </w:p>
    <w:p w:rsidR="004B406C" w:rsidRDefault="004B406C">
      <w:pPr>
        <w:spacing w:after="0"/>
        <w:ind w:left="0" w:hanging="2"/>
        <w:jc w:val="both"/>
        <w:rPr>
          <w:rFonts w:ascii="Arial" w:eastAsia="Arial" w:hAnsi="Arial" w:cs="Arial"/>
        </w:rPr>
      </w:pPr>
    </w:p>
    <w:p w:rsidR="004B406C" w:rsidRDefault="00117C9A">
      <w:pPr>
        <w:spacing w:after="0"/>
        <w:ind w:left="0" w:hanging="2"/>
        <w:jc w:val="both"/>
        <w:rPr>
          <w:rFonts w:ascii="Times New Roman" w:eastAsia="Times New Roman" w:hAnsi="Times New Roman" w:cs="Times New Roman"/>
          <w:sz w:val="18"/>
          <w:szCs w:val="18"/>
        </w:rPr>
      </w:pPr>
      <w:r>
        <w:rPr>
          <w:rFonts w:ascii="Arial" w:eastAsia="Arial" w:hAnsi="Arial" w:cs="Arial"/>
          <w:sz w:val="18"/>
          <w:szCs w:val="18"/>
        </w:rPr>
        <w:t>Tabela 28 – Atividades das operações (em R$)</w:t>
      </w:r>
      <w:r>
        <w:rPr>
          <w:rFonts w:ascii="Arial" w:eastAsia="Arial" w:hAnsi="Arial" w:cs="Arial"/>
          <w:color w:val="0066B3"/>
          <w:sz w:val="18"/>
          <w:szCs w:val="18"/>
        </w:rPr>
        <w:tab/>
      </w:r>
      <w:r>
        <w:rPr>
          <w:rFonts w:ascii="Times New Roman" w:eastAsia="Times New Roman" w:hAnsi="Times New Roman" w:cs="Times New Roman"/>
          <w:sz w:val="18"/>
          <w:szCs w:val="18"/>
        </w:rPr>
        <w:tab/>
        <w:t xml:space="preserve"> </w:t>
      </w:r>
    </w:p>
    <w:tbl>
      <w:tblPr>
        <w:tblStyle w:val="aff6"/>
        <w:tblW w:w="8480" w:type="dxa"/>
        <w:tblInd w:w="30" w:type="dxa"/>
        <w:tblLayout w:type="fixed"/>
        <w:tblLook w:val="0000" w:firstRow="0" w:lastRow="0" w:firstColumn="0" w:lastColumn="0" w:noHBand="0" w:noVBand="0"/>
      </w:tblPr>
      <w:tblGrid>
        <w:gridCol w:w="4340"/>
        <w:gridCol w:w="1701"/>
        <w:gridCol w:w="1589"/>
        <w:gridCol w:w="850"/>
      </w:tblGrid>
      <w:tr w:rsidR="004B406C">
        <w:trPr>
          <w:trHeight w:val="340"/>
        </w:trPr>
        <w:tc>
          <w:tcPr>
            <w:tcW w:w="4340"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INGRESSOS</w:t>
            </w:r>
          </w:p>
        </w:tc>
        <w:tc>
          <w:tcPr>
            <w:tcW w:w="1701"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60" w:hanging="2"/>
              <w:rPr>
                <w:color w:val="000000"/>
              </w:rPr>
            </w:pPr>
            <w:r>
              <w:rPr>
                <w:rFonts w:ascii="Arial" w:eastAsia="Arial" w:hAnsi="Arial" w:cs="Arial"/>
                <w:color w:val="000000"/>
                <w:sz w:val="18"/>
                <w:szCs w:val="18"/>
              </w:rPr>
              <w:t xml:space="preserve">           2024 4/TRIM </w:t>
            </w:r>
          </w:p>
        </w:tc>
        <w:tc>
          <w:tcPr>
            <w:tcW w:w="1589"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8"/>
                <w:szCs w:val="18"/>
              </w:rPr>
              <w:t xml:space="preserve">       2023 4/TRIM      </w:t>
            </w:r>
          </w:p>
        </w:tc>
        <w:tc>
          <w:tcPr>
            <w:tcW w:w="85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AH (%)</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 xml:space="preserve">Receitas próprias </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471.417,43</w:t>
            </w:r>
          </w:p>
        </w:tc>
        <w:tc>
          <w:tcPr>
            <w:tcW w:w="158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403.348,29</w:t>
            </w:r>
          </w:p>
        </w:tc>
        <w:tc>
          <w:tcPr>
            <w:tcW w:w="850"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rPr>
                <w:rFonts w:ascii="Arial" w:eastAsia="Arial" w:hAnsi="Arial" w:cs="Arial"/>
                <w:color w:val="000000"/>
                <w:sz w:val="18"/>
                <w:szCs w:val="18"/>
              </w:rPr>
            </w:pPr>
            <w:r>
              <w:rPr>
                <w:rFonts w:ascii="Arial" w:eastAsia="Arial" w:hAnsi="Arial" w:cs="Arial"/>
                <w:color w:val="000000"/>
                <w:sz w:val="18"/>
                <w:szCs w:val="18"/>
              </w:rPr>
              <w:t xml:space="preserve">    16,88</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Receitas de convênios</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764.453,70</w:t>
            </w:r>
          </w:p>
        </w:tc>
        <w:tc>
          <w:tcPr>
            <w:tcW w:w="158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8"/>
                <w:szCs w:val="18"/>
              </w:rPr>
              <w:t>782.034,65</w:t>
            </w:r>
          </w:p>
        </w:tc>
        <w:tc>
          <w:tcPr>
            <w:tcW w:w="850"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-2,25</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Outros ingressos das operações</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684.420,36</w:t>
            </w:r>
          </w:p>
        </w:tc>
        <w:tc>
          <w:tcPr>
            <w:tcW w:w="158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8"/>
                <w:szCs w:val="18"/>
              </w:rPr>
              <w:t>829.220,36</w:t>
            </w:r>
          </w:p>
        </w:tc>
        <w:tc>
          <w:tcPr>
            <w:tcW w:w="850"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rPr>
                <w:color w:val="000000"/>
              </w:rPr>
            </w:pPr>
            <w:r>
              <w:rPr>
                <w:rFonts w:ascii="Arial" w:eastAsia="Arial" w:hAnsi="Arial" w:cs="Arial"/>
                <w:color w:val="000000"/>
                <w:sz w:val="18"/>
                <w:szCs w:val="18"/>
              </w:rPr>
              <w:t xml:space="preserve">    -17,46</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Transferências financeiras recebidas</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382.772.621,15</w:t>
            </w:r>
          </w:p>
        </w:tc>
        <w:tc>
          <w:tcPr>
            <w:tcW w:w="158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343.987.593,57</w:t>
            </w:r>
          </w:p>
        </w:tc>
        <w:tc>
          <w:tcPr>
            <w:tcW w:w="850"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11,28</w:t>
            </w:r>
          </w:p>
        </w:tc>
      </w:tr>
      <w:tr w:rsidR="004B406C">
        <w:trPr>
          <w:trHeight w:val="340"/>
        </w:trPr>
        <w:tc>
          <w:tcPr>
            <w:tcW w:w="4340"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DESEMBOLSOS</w:t>
            </w:r>
          </w:p>
        </w:tc>
        <w:tc>
          <w:tcPr>
            <w:tcW w:w="1701"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2024 3/TRIM </w:t>
            </w:r>
          </w:p>
        </w:tc>
        <w:tc>
          <w:tcPr>
            <w:tcW w:w="1589"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8"/>
                <w:szCs w:val="18"/>
              </w:rPr>
              <w:t>2023 3/TRIM</w:t>
            </w:r>
          </w:p>
        </w:tc>
        <w:tc>
          <w:tcPr>
            <w:tcW w:w="85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AH (%)</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 xml:space="preserve">Pessoal e demais despesas </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(319.662.048,37)</w:t>
            </w:r>
          </w:p>
        </w:tc>
        <w:tc>
          <w:tcPr>
            <w:tcW w:w="158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8"/>
                <w:szCs w:val="18"/>
              </w:rPr>
              <w:t xml:space="preserve"> (280.938.865,99)</w:t>
            </w:r>
          </w:p>
        </w:tc>
        <w:tc>
          <w:tcPr>
            <w:tcW w:w="850"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13,78</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Transferências concedidas (intragovernamentais)</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(48.425.325,10)</w:t>
            </w:r>
          </w:p>
        </w:tc>
        <w:tc>
          <w:tcPr>
            <w:tcW w:w="158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8"/>
                <w:szCs w:val="18"/>
              </w:rPr>
              <w:t xml:space="preserve">   (44.589.505,03)</w:t>
            </w:r>
          </w:p>
        </w:tc>
        <w:tc>
          <w:tcPr>
            <w:tcW w:w="850"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8,60</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Outros desembolsos das operações</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(1.041.851,30)</w:t>
            </w:r>
          </w:p>
        </w:tc>
        <w:tc>
          <w:tcPr>
            <w:tcW w:w="1589"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8"/>
                <w:szCs w:val="18"/>
              </w:rPr>
              <w:t xml:space="preserve">    (1.193.044,92)</w:t>
            </w:r>
          </w:p>
        </w:tc>
        <w:tc>
          <w:tcPr>
            <w:tcW w:w="850"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rPr>
                <w:rFonts w:ascii="Arial" w:eastAsia="Arial" w:hAnsi="Arial" w:cs="Arial"/>
                <w:color w:val="000000"/>
                <w:sz w:val="18"/>
                <w:szCs w:val="18"/>
              </w:rPr>
            </w:pPr>
            <w:r>
              <w:rPr>
                <w:rFonts w:ascii="Arial" w:eastAsia="Arial" w:hAnsi="Arial" w:cs="Arial"/>
                <w:color w:val="000000"/>
                <w:sz w:val="18"/>
                <w:szCs w:val="18"/>
              </w:rPr>
              <w:t xml:space="preserve">    -12,67</w:t>
            </w:r>
          </w:p>
        </w:tc>
      </w:tr>
      <w:tr w:rsidR="004B406C">
        <w:trPr>
          <w:trHeight w:val="340"/>
        </w:trPr>
        <w:tc>
          <w:tcPr>
            <w:tcW w:w="4340"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FLUXO DE CAIXA DAS OPERAÇÕES</w:t>
            </w:r>
          </w:p>
        </w:tc>
        <w:tc>
          <w:tcPr>
            <w:tcW w:w="1701"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15.563.687,87</w:t>
            </w:r>
          </w:p>
        </w:tc>
        <w:tc>
          <w:tcPr>
            <w:tcW w:w="1589"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8"/>
                <w:szCs w:val="18"/>
              </w:rPr>
              <w:t>19.280.780,93</w:t>
            </w:r>
          </w:p>
        </w:tc>
        <w:tc>
          <w:tcPr>
            <w:tcW w:w="85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60" w:hanging="2"/>
              <w:rPr>
                <w:rFonts w:ascii="Arial" w:eastAsia="Arial" w:hAnsi="Arial" w:cs="Arial"/>
                <w:color w:val="000000"/>
                <w:sz w:val="18"/>
                <w:szCs w:val="18"/>
              </w:rPr>
            </w:pPr>
            <w:r>
              <w:rPr>
                <w:rFonts w:ascii="Arial" w:eastAsia="Arial" w:hAnsi="Arial" w:cs="Arial"/>
                <w:color w:val="000000"/>
                <w:sz w:val="18"/>
                <w:szCs w:val="18"/>
              </w:rPr>
              <w:t xml:space="preserve">    -19,28</w:t>
            </w:r>
          </w:p>
        </w:tc>
      </w:tr>
    </w:tbl>
    <w:p w:rsidR="004B406C" w:rsidRDefault="00117C9A">
      <w:pPr>
        <w:spacing w:after="0" w:line="360" w:lineRule="auto"/>
        <w:ind w:left="0" w:hanging="2"/>
        <w:jc w:val="both"/>
        <w:rPr>
          <w:rFonts w:ascii="Arial" w:eastAsia="Arial" w:hAnsi="Arial" w:cs="Arial"/>
          <w:color w:val="000000"/>
        </w:rPr>
      </w:pPr>
      <w:r>
        <w:rPr>
          <w:rFonts w:ascii="Arial" w:eastAsia="Arial" w:hAnsi="Arial" w:cs="Arial"/>
          <w:color w:val="000000"/>
        </w:rPr>
        <w:t>Fonte: demonstração dos fluxos de caixa 4º trimestre/2024</w:t>
      </w:r>
    </w:p>
    <w:p w:rsidR="004B406C" w:rsidRDefault="00117C9A">
      <w:pPr>
        <w:spacing w:before="120" w:line="360" w:lineRule="auto"/>
        <w:ind w:left="0" w:right="-285" w:hanging="2"/>
        <w:jc w:val="both"/>
      </w:pPr>
      <w:r>
        <w:rPr>
          <w:rFonts w:ascii="Arial" w:eastAsia="Arial" w:hAnsi="Arial" w:cs="Arial"/>
        </w:rPr>
        <w:t xml:space="preserve">O item transferências concedidas (intragovernamentais) é composto pelos pagamentos de encargos patronais dos regimes de previdência geral e próprio e é assim classificado pelo pagamento para outro órgão público (a Receita Federal). </w:t>
      </w:r>
    </w:p>
    <w:p w:rsidR="004B406C" w:rsidRDefault="00117C9A">
      <w:pPr>
        <w:spacing w:before="120" w:line="360" w:lineRule="auto"/>
        <w:ind w:left="0" w:right="-285" w:hanging="2"/>
        <w:jc w:val="both"/>
      </w:pPr>
      <w:r>
        <w:rPr>
          <w:rFonts w:ascii="Arial" w:eastAsia="Arial" w:hAnsi="Arial" w:cs="Arial"/>
        </w:rPr>
        <w:t>As transferências financeiras recebidas, também mencionadas na Nota 2.7.1, são recursos para pagamento das obrigações originadas do orçamento de 2024, bem como para pagamento de obrigações realizadas com base em empenhos emitidos em anos anteriores (restos a pagar).</w:t>
      </w:r>
    </w:p>
    <w:p w:rsidR="004B406C" w:rsidRDefault="00117C9A">
      <w:pPr>
        <w:spacing w:before="120" w:line="360" w:lineRule="auto"/>
        <w:ind w:left="0" w:right="-285" w:hanging="2"/>
        <w:jc w:val="both"/>
        <w:rPr>
          <w:rFonts w:ascii="Arial" w:eastAsia="Arial" w:hAnsi="Arial" w:cs="Arial"/>
        </w:rPr>
      </w:pPr>
      <w:r>
        <w:rPr>
          <w:rFonts w:ascii="Arial" w:eastAsia="Arial" w:hAnsi="Arial" w:cs="Arial"/>
        </w:rPr>
        <w:t>As receitas de convênio são recursos originados de repasses referente convênios firmados com a Fundação Araucária para o fomento de pesquisas.</w:t>
      </w:r>
    </w:p>
    <w:p w:rsidR="004B406C" w:rsidRDefault="00117C9A">
      <w:pPr>
        <w:spacing w:after="0"/>
        <w:ind w:left="0" w:hanging="2"/>
        <w:jc w:val="both"/>
        <w:rPr>
          <w:sz w:val="18"/>
          <w:szCs w:val="18"/>
        </w:rPr>
      </w:pPr>
      <w:r>
        <w:rPr>
          <w:rFonts w:ascii="Arial" w:eastAsia="Arial" w:hAnsi="Arial" w:cs="Arial"/>
          <w:sz w:val="18"/>
          <w:szCs w:val="18"/>
        </w:rPr>
        <w:t>Tabela 29 – Desembolsos das atividades das operações, por função de governo (em R$)</w:t>
      </w:r>
    </w:p>
    <w:tbl>
      <w:tblPr>
        <w:tblStyle w:val="aff7"/>
        <w:tblW w:w="8981" w:type="dxa"/>
        <w:tblInd w:w="30" w:type="dxa"/>
        <w:tblLayout w:type="fixed"/>
        <w:tblLook w:val="0000" w:firstRow="0" w:lastRow="0" w:firstColumn="0" w:lastColumn="0" w:noHBand="0" w:noVBand="0"/>
      </w:tblPr>
      <w:tblGrid>
        <w:gridCol w:w="4340"/>
        <w:gridCol w:w="1701"/>
        <w:gridCol w:w="1842"/>
        <w:gridCol w:w="1098"/>
      </w:tblGrid>
      <w:tr w:rsidR="004B406C">
        <w:trPr>
          <w:trHeight w:val="340"/>
        </w:trPr>
        <w:tc>
          <w:tcPr>
            <w:tcW w:w="4340" w:type="dxa"/>
            <w:tcBorders>
              <w:top w:val="single" w:sz="4" w:space="0" w:color="000000"/>
              <w:left w:val="single" w:sz="4" w:space="0" w:color="000000"/>
              <w:bottom w:val="single" w:sz="4" w:space="0" w:color="000000"/>
            </w:tcBorders>
            <w:shd w:val="clear" w:color="auto" w:fill="E2EFD9"/>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DESEMBOLSOS</w:t>
            </w:r>
          </w:p>
        </w:tc>
        <w:tc>
          <w:tcPr>
            <w:tcW w:w="1701" w:type="dxa"/>
            <w:tcBorders>
              <w:top w:val="single" w:sz="4" w:space="0" w:color="000000"/>
              <w:left w:val="single" w:sz="4" w:space="0" w:color="000000"/>
              <w:bottom w:val="single" w:sz="4" w:space="0" w:color="000000"/>
            </w:tcBorders>
            <w:shd w:val="clear" w:color="auto" w:fill="E2EFD9"/>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2024 4/TRIM </w:t>
            </w:r>
          </w:p>
        </w:tc>
        <w:tc>
          <w:tcPr>
            <w:tcW w:w="1842" w:type="dxa"/>
            <w:tcBorders>
              <w:top w:val="single" w:sz="4" w:space="0" w:color="000000"/>
              <w:left w:val="single" w:sz="4" w:space="0" w:color="000000"/>
              <w:bottom w:val="single" w:sz="4" w:space="0" w:color="000000"/>
            </w:tcBorders>
            <w:shd w:val="clear" w:color="auto" w:fill="E2EFD9"/>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8"/>
                <w:szCs w:val="18"/>
              </w:rPr>
              <w:t>2023 4/TRIM</w:t>
            </w:r>
          </w:p>
        </w:tc>
        <w:tc>
          <w:tcPr>
            <w:tcW w:w="1098"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AH (%)</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 xml:space="preserve">    Pessoal e demais despesas </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(319.662.048,37)</w:t>
            </w:r>
          </w:p>
        </w:tc>
        <w:tc>
          <w:tcPr>
            <w:tcW w:w="184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8"/>
                <w:szCs w:val="18"/>
              </w:rPr>
              <w:t xml:space="preserve">      (280.938.865,99)</w:t>
            </w:r>
          </w:p>
        </w:tc>
        <w:tc>
          <w:tcPr>
            <w:tcW w:w="109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13,78</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rFonts w:ascii="Arial" w:eastAsia="Arial" w:hAnsi="Arial" w:cs="Arial"/>
                <w:color w:val="000000"/>
                <w:sz w:val="18"/>
                <w:szCs w:val="18"/>
              </w:rPr>
            </w:pPr>
            <w:r>
              <w:rPr>
                <w:rFonts w:ascii="Arial" w:eastAsia="Arial" w:hAnsi="Arial" w:cs="Arial"/>
                <w:color w:val="000000"/>
                <w:sz w:val="18"/>
                <w:szCs w:val="18"/>
              </w:rPr>
              <w:t xml:space="preserve">    Administração</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(1.982,16)</w:t>
            </w:r>
          </w:p>
        </w:tc>
        <w:tc>
          <w:tcPr>
            <w:tcW w:w="184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rFonts w:ascii="Arial" w:eastAsia="Arial" w:hAnsi="Arial" w:cs="Arial"/>
                <w:color w:val="000000"/>
                <w:sz w:val="18"/>
                <w:szCs w:val="18"/>
              </w:rPr>
            </w:pPr>
            <w:r>
              <w:rPr>
                <w:rFonts w:ascii="Arial" w:eastAsia="Arial" w:hAnsi="Arial" w:cs="Arial"/>
                <w:color w:val="000000"/>
                <w:sz w:val="18"/>
                <w:szCs w:val="18"/>
              </w:rPr>
              <w:t>(1.800,24)</w:t>
            </w:r>
          </w:p>
        </w:tc>
        <w:tc>
          <w:tcPr>
            <w:tcW w:w="109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10,11</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rFonts w:ascii="Arial" w:eastAsia="Arial" w:hAnsi="Arial" w:cs="Arial"/>
                <w:color w:val="000000"/>
                <w:sz w:val="18"/>
                <w:szCs w:val="18"/>
              </w:rPr>
            </w:pPr>
            <w:r>
              <w:rPr>
                <w:rFonts w:ascii="Arial" w:eastAsia="Arial" w:hAnsi="Arial" w:cs="Arial"/>
                <w:color w:val="000000"/>
                <w:sz w:val="18"/>
                <w:szCs w:val="18"/>
              </w:rPr>
              <w:t xml:space="preserve">    Defesa nacional</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(2.182,30)</w:t>
            </w:r>
          </w:p>
        </w:tc>
        <w:tc>
          <w:tcPr>
            <w:tcW w:w="184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rFonts w:ascii="Arial" w:eastAsia="Arial" w:hAnsi="Arial" w:cs="Arial"/>
                <w:color w:val="000000"/>
                <w:sz w:val="18"/>
                <w:szCs w:val="18"/>
              </w:rPr>
            </w:pPr>
            <w:r>
              <w:rPr>
                <w:rFonts w:ascii="Arial" w:eastAsia="Arial" w:hAnsi="Arial" w:cs="Arial"/>
                <w:color w:val="000000"/>
                <w:sz w:val="18"/>
                <w:szCs w:val="18"/>
              </w:rPr>
              <w:t>0,00</w:t>
            </w:r>
          </w:p>
        </w:tc>
        <w:tc>
          <w:tcPr>
            <w:tcW w:w="109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rFonts w:ascii="Arial" w:eastAsia="Arial" w:hAnsi="Arial" w:cs="Arial"/>
                <w:color w:val="000000"/>
                <w:sz w:val="18"/>
                <w:szCs w:val="18"/>
              </w:rPr>
            </w:pPr>
            <w:r>
              <w:rPr>
                <w:rFonts w:ascii="Arial" w:eastAsia="Arial" w:hAnsi="Arial" w:cs="Arial"/>
                <w:color w:val="000000"/>
                <w:sz w:val="18"/>
                <w:szCs w:val="18"/>
              </w:rPr>
              <w:t xml:space="preserve">    Relações exteriores</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(16.500,00)</w:t>
            </w:r>
          </w:p>
        </w:tc>
        <w:tc>
          <w:tcPr>
            <w:tcW w:w="184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rFonts w:ascii="Arial" w:eastAsia="Arial" w:hAnsi="Arial" w:cs="Arial"/>
                <w:color w:val="000000"/>
                <w:sz w:val="18"/>
                <w:szCs w:val="18"/>
              </w:rPr>
            </w:pPr>
            <w:r>
              <w:rPr>
                <w:rFonts w:ascii="Arial" w:eastAsia="Arial" w:hAnsi="Arial" w:cs="Arial"/>
                <w:color w:val="000000"/>
                <w:sz w:val="18"/>
                <w:szCs w:val="18"/>
              </w:rPr>
              <w:t>0,00</w:t>
            </w:r>
          </w:p>
        </w:tc>
        <w:tc>
          <w:tcPr>
            <w:tcW w:w="109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rFonts w:ascii="Arial" w:eastAsia="Arial" w:hAnsi="Arial" w:cs="Arial"/>
                <w:color w:val="000000"/>
                <w:sz w:val="18"/>
                <w:szCs w:val="18"/>
              </w:rPr>
            </w:pPr>
            <w:r>
              <w:rPr>
                <w:rFonts w:ascii="Arial" w:eastAsia="Arial" w:hAnsi="Arial" w:cs="Arial"/>
                <w:color w:val="000000"/>
                <w:sz w:val="18"/>
                <w:szCs w:val="18"/>
              </w:rPr>
              <w:t xml:space="preserve">    Previdência social</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(2.625.219,17)</w:t>
            </w:r>
          </w:p>
        </w:tc>
        <w:tc>
          <w:tcPr>
            <w:tcW w:w="184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rFonts w:ascii="Arial" w:eastAsia="Arial" w:hAnsi="Arial" w:cs="Arial"/>
                <w:color w:val="000000"/>
                <w:sz w:val="18"/>
                <w:szCs w:val="18"/>
              </w:rPr>
            </w:pPr>
            <w:r>
              <w:rPr>
                <w:rFonts w:ascii="Arial" w:eastAsia="Arial" w:hAnsi="Arial" w:cs="Arial"/>
                <w:color w:val="000000"/>
                <w:sz w:val="18"/>
                <w:szCs w:val="18"/>
              </w:rPr>
              <w:t>(2.112.294,93)</w:t>
            </w:r>
          </w:p>
        </w:tc>
        <w:tc>
          <w:tcPr>
            <w:tcW w:w="109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24,28</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 xml:space="preserve">    Educação</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(316.850.941,99)</w:t>
            </w:r>
          </w:p>
        </w:tc>
        <w:tc>
          <w:tcPr>
            <w:tcW w:w="184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8"/>
                <w:szCs w:val="18"/>
              </w:rPr>
              <w:t xml:space="preserve">       (278.185.405,94)</w:t>
            </w:r>
          </w:p>
        </w:tc>
        <w:tc>
          <w:tcPr>
            <w:tcW w:w="109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 xml:space="preserve">     13,90</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rFonts w:ascii="Arial" w:eastAsia="Arial" w:hAnsi="Arial" w:cs="Arial"/>
                <w:color w:val="000000"/>
                <w:sz w:val="18"/>
                <w:szCs w:val="18"/>
              </w:rPr>
            </w:pPr>
            <w:r>
              <w:rPr>
                <w:rFonts w:ascii="Arial" w:eastAsia="Arial" w:hAnsi="Arial" w:cs="Arial"/>
                <w:color w:val="000000"/>
                <w:sz w:val="18"/>
                <w:szCs w:val="18"/>
              </w:rPr>
              <w:t xml:space="preserve">    Direitos da cidadania</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0,00</w:t>
            </w:r>
          </w:p>
        </w:tc>
        <w:tc>
          <w:tcPr>
            <w:tcW w:w="184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rPr>
                <w:rFonts w:ascii="Arial" w:eastAsia="Arial" w:hAnsi="Arial" w:cs="Arial"/>
                <w:color w:val="000000"/>
                <w:sz w:val="18"/>
                <w:szCs w:val="18"/>
              </w:rPr>
            </w:pPr>
            <w:r>
              <w:rPr>
                <w:rFonts w:ascii="Arial" w:eastAsia="Arial" w:hAnsi="Arial" w:cs="Arial"/>
                <w:color w:val="000000"/>
                <w:sz w:val="18"/>
                <w:szCs w:val="18"/>
              </w:rPr>
              <w:t xml:space="preserve">               (50.000,00)</w:t>
            </w:r>
          </w:p>
        </w:tc>
        <w:tc>
          <w:tcPr>
            <w:tcW w:w="109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w:t>
            </w:r>
          </w:p>
        </w:tc>
      </w:tr>
      <w:tr w:rsidR="004B406C">
        <w:trPr>
          <w:trHeight w:val="340"/>
        </w:trPr>
        <w:tc>
          <w:tcPr>
            <w:tcW w:w="434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rFonts w:ascii="Arial" w:eastAsia="Arial" w:hAnsi="Arial" w:cs="Arial"/>
                <w:color w:val="000000"/>
                <w:sz w:val="18"/>
                <w:szCs w:val="18"/>
              </w:rPr>
            </w:pPr>
            <w:r>
              <w:rPr>
                <w:rFonts w:ascii="Arial" w:eastAsia="Arial" w:hAnsi="Arial" w:cs="Arial"/>
                <w:color w:val="000000"/>
                <w:sz w:val="18"/>
                <w:szCs w:val="18"/>
              </w:rPr>
              <w:t xml:space="preserve">    Organização Agrária</w:t>
            </w:r>
          </w:p>
        </w:tc>
        <w:tc>
          <w:tcPr>
            <w:tcW w:w="1701"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(165.222,75)</w:t>
            </w:r>
          </w:p>
        </w:tc>
        <w:tc>
          <w:tcPr>
            <w:tcW w:w="1842"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jc w:val="right"/>
              <w:rPr>
                <w:rFonts w:ascii="Arial" w:eastAsia="Arial" w:hAnsi="Arial" w:cs="Arial"/>
                <w:color w:val="000000"/>
                <w:sz w:val="18"/>
                <w:szCs w:val="18"/>
              </w:rPr>
            </w:pPr>
            <w:r>
              <w:rPr>
                <w:rFonts w:ascii="Arial" w:eastAsia="Arial" w:hAnsi="Arial" w:cs="Arial"/>
                <w:color w:val="000000"/>
                <w:sz w:val="18"/>
                <w:szCs w:val="18"/>
              </w:rPr>
              <w:t>(589.364,88)</w:t>
            </w:r>
          </w:p>
        </w:tc>
        <w:tc>
          <w:tcPr>
            <w:tcW w:w="109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-71,97</w:t>
            </w:r>
          </w:p>
        </w:tc>
      </w:tr>
    </w:tbl>
    <w:p w:rsidR="004B406C" w:rsidRDefault="00117C9A">
      <w:pPr>
        <w:spacing w:after="0" w:line="360" w:lineRule="auto"/>
        <w:ind w:left="0" w:hanging="2"/>
        <w:jc w:val="both"/>
        <w:rPr>
          <w:rFonts w:ascii="Arial" w:eastAsia="Arial" w:hAnsi="Arial" w:cs="Arial"/>
          <w:color w:val="000000"/>
        </w:rPr>
      </w:pPr>
      <w:r>
        <w:rPr>
          <w:rFonts w:ascii="Arial" w:eastAsia="Arial" w:hAnsi="Arial" w:cs="Arial"/>
          <w:color w:val="000000"/>
        </w:rPr>
        <w:t xml:space="preserve"> Fonte: demonstração dos fluxos de caixa 4º trimestre/2024</w:t>
      </w:r>
    </w:p>
    <w:p w:rsidR="004B406C" w:rsidRDefault="00117C9A">
      <w:pPr>
        <w:tabs>
          <w:tab w:val="left" w:pos="0"/>
        </w:tabs>
        <w:spacing w:before="120" w:line="360" w:lineRule="auto"/>
        <w:ind w:left="0" w:right="-285" w:hanging="2"/>
        <w:jc w:val="both"/>
        <w:rPr>
          <w:rFonts w:ascii="Arial" w:eastAsia="Arial" w:hAnsi="Arial" w:cs="Arial"/>
        </w:rPr>
      </w:pPr>
      <w:r>
        <w:rPr>
          <w:rFonts w:ascii="Arial" w:eastAsia="Arial" w:hAnsi="Arial" w:cs="Arial"/>
        </w:rPr>
        <w:lastRenderedPageBreak/>
        <w:t>Considerando o contexto operacional da UFFS, os desembolsos das atividades das operações têm como principal item a função de governo “educação”, a qual representa 99,</w:t>
      </w:r>
      <w:r w:rsidR="001D61C4">
        <w:rPr>
          <w:rFonts w:ascii="Arial" w:eastAsia="Arial" w:hAnsi="Arial" w:cs="Arial"/>
        </w:rPr>
        <w:t>12</w:t>
      </w:r>
      <w:r>
        <w:rPr>
          <w:rFonts w:ascii="Arial" w:eastAsia="Arial" w:hAnsi="Arial" w:cs="Arial"/>
        </w:rPr>
        <w:t xml:space="preserve">% dos desembolsos das operações realizados no exercício financeiro de 2024. </w:t>
      </w:r>
    </w:p>
    <w:p w:rsidR="004B406C" w:rsidRDefault="00117C9A">
      <w:pPr>
        <w:tabs>
          <w:tab w:val="left" w:pos="0"/>
        </w:tabs>
        <w:spacing w:before="120" w:line="360" w:lineRule="auto"/>
        <w:ind w:left="0" w:right="-285" w:hanging="2"/>
        <w:jc w:val="both"/>
        <w:rPr>
          <w:rFonts w:ascii="Arial" w:eastAsia="Arial" w:hAnsi="Arial" w:cs="Arial"/>
        </w:rPr>
      </w:pPr>
      <w:r>
        <w:rPr>
          <w:rFonts w:ascii="Arial" w:eastAsia="Arial" w:hAnsi="Arial" w:cs="Arial"/>
        </w:rPr>
        <w:t>O desembolso de despesas da função de governo “Administração” refere-se ao pagamento de encargos à servidora da UFFS que ministrou curso para a ENAP. O recurso é do orçamento da ENAP e foi descentralizado à UFFS que efetuou o pagamento.</w:t>
      </w:r>
    </w:p>
    <w:p w:rsidR="004B406C" w:rsidRDefault="00117C9A">
      <w:pPr>
        <w:tabs>
          <w:tab w:val="left" w:pos="0"/>
        </w:tabs>
        <w:spacing w:before="120" w:line="360" w:lineRule="auto"/>
        <w:ind w:left="0" w:right="-285" w:hanging="2"/>
        <w:jc w:val="both"/>
        <w:rPr>
          <w:rFonts w:ascii="Arial" w:eastAsia="Arial" w:hAnsi="Arial" w:cs="Arial"/>
        </w:rPr>
      </w:pPr>
      <w:r>
        <w:rPr>
          <w:rFonts w:ascii="Arial" w:eastAsia="Arial" w:hAnsi="Arial" w:cs="Arial"/>
        </w:rPr>
        <w:t xml:space="preserve">O desembolso de despesas da função de governo “Defesa nacional” é referente ao recebimento, por descentralização, de recursos orçamentários da Marinha do Brasil, para a oferta de alimentação aos estudantes e instrutores do ensino profissional marinho, do curso formação de </w:t>
      </w:r>
      <w:proofErr w:type="spellStart"/>
      <w:r>
        <w:rPr>
          <w:rFonts w:ascii="Arial" w:eastAsia="Arial" w:hAnsi="Arial" w:cs="Arial"/>
        </w:rPr>
        <w:t>aquaviário</w:t>
      </w:r>
      <w:proofErr w:type="spellEnd"/>
      <w:r>
        <w:rPr>
          <w:rFonts w:ascii="Arial" w:eastAsia="Arial" w:hAnsi="Arial" w:cs="Arial"/>
        </w:rPr>
        <w:t xml:space="preserve"> e curso especial de segurança de passageiros. A execução da despesa foi realizada pela UFFS, motivo pelo qual consta o registro na Demonstração de Fluxos de Caixa. </w:t>
      </w:r>
    </w:p>
    <w:p w:rsidR="004B406C" w:rsidRDefault="00117C9A">
      <w:pPr>
        <w:tabs>
          <w:tab w:val="left" w:pos="0"/>
        </w:tabs>
        <w:spacing w:before="120" w:line="360" w:lineRule="auto"/>
        <w:ind w:left="0" w:right="-285" w:hanging="2"/>
        <w:jc w:val="both"/>
        <w:rPr>
          <w:rFonts w:ascii="Arial" w:eastAsia="Arial" w:hAnsi="Arial" w:cs="Arial"/>
        </w:rPr>
      </w:pPr>
      <w:r>
        <w:rPr>
          <w:rFonts w:ascii="Arial" w:eastAsia="Arial" w:hAnsi="Arial" w:cs="Arial"/>
        </w:rPr>
        <w:t>O desembolso da função de governo “Relações exteriores” refere-se à execução de recursos orçamentários recebidos do Ministério das Relações Exteriores para a oferta do curso, em território brasileiro, de português para estrangeiros.</w:t>
      </w:r>
    </w:p>
    <w:p w:rsidR="004B406C" w:rsidRDefault="00117C9A">
      <w:pPr>
        <w:tabs>
          <w:tab w:val="left" w:pos="0"/>
        </w:tabs>
        <w:spacing w:before="120" w:line="360" w:lineRule="auto"/>
        <w:ind w:left="0" w:right="-285" w:hanging="2"/>
        <w:jc w:val="both"/>
        <w:rPr>
          <w:rFonts w:ascii="Arial" w:eastAsia="Arial" w:hAnsi="Arial" w:cs="Arial"/>
        </w:rPr>
      </w:pPr>
      <w:r>
        <w:rPr>
          <w:rFonts w:ascii="Arial" w:eastAsia="Arial" w:hAnsi="Arial" w:cs="Arial"/>
        </w:rPr>
        <w:t>O desembolso da função de governo “Organização agrária” refere-se a despesas executadas pela UFFS com recursos orçamentários descentralizados pelo INCRA e Ministério do Desenvolvimento Agrário para a realização de diversas ações na área da agricultura familiar.</w:t>
      </w:r>
    </w:p>
    <w:p w:rsidR="004B406C" w:rsidRDefault="004B406C">
      <w:pPr>
        <w:tabs>
          <w:tab w:val="left" w:pos="0"/>
        </w:tabs>
        <w:spacing w:before="120" w:line="360" w:lineRule="auto"/>
        <w:ind w:left="0" w:right="-285" w:hanging="2"/>
        <w:jc w:val="both"/>
        <w:rPr>
          <w:rFonts w:ascii="Arial" w:eastAsia="Arial" w:hAnsi="Arial" w:cs="Arial"/>
        </w:rPr>
      </w:pPr>
    </w:p>
    <w:p w:rsidR="004B406C" w:rsidRDefault="00117C9A" w:rsidP="001850DB">
      <w:pPr>
        <w:pStyle w:val="SUBTTULO0"/>
      </w:pPr>
      <w:bookmarkStart w:id="22" w:name="_heading=h.2u6wntf" w:colFirst="0" w:colLast="0"/>
      <w:bookmarkEnd w:id="22"/>
      <w:r>
        <w:t>Nota 2.8.</w:t>
      </w:r>
      <w:r w:rsidR="00FE201A">
        <w:t>2</w:t>
      </w:r>
      <w:r>
        <w:t xml:space="preserve"> – Demonstração Fluxos de Caixa – atividades de investimento</w:t>
      </w:r>
    </w:p>
    <w:p w:rsidR="004B406C" w:rsidRDefault="004B406C">
      <w:pPr>
        <w:numPr>
          <w:ilvl w:val="0"/>
          <w:numId w:val="6"/>
        </w:numPr>
        <w:spacing w:after="0"/>
        <w:ind w:left="0" w:hanging="2"/>
        <w:jc w:val="both"/>
        <w:rPr>
          <w:sz w:val="24"/>
          <w:szCs w:val="24"/>
        </w:rPr>
      </w:pPr>
    </w:p>
    <w:p w:rsidR="004B406C" w:rsidRDefault="00117C9A">
      <w:pPr>
        <w:numPr>
          <w:ilvl w:val="0"/>
          <w:numId w:val="6"/>
        </w:numPr>
        <w:spacing w:after="0"/>
        <w:ind w:left="0" w:hanging="2"/>
        <w:jc w:val="both"/>
        <w:rPr>
          <w:sz w:val="18"/>
          <w:szCs w:val="18"/>
        </w:rPr>
      </w:pPr>
      <w:r>
        <w:rPr>
          <w:rFonts w:ascii="Arial" w:eastAsia="Arial" w:hAnsi="Arial" w:cs="Arial"/>
          <w:sz w:val="18"/>
          <w:szCs w:val="18"/>
        </w:rPr>
        <w:t>Tabela 30 – Desembolsos das atividades de investimento (em R$)</w:t>
      </w:r>
      <w:r>
        <w:rPr>
          <w:rFonts w:ascii="Times New Roman" w:eastAsia="Times New Roman" w:hAnsi="Times New Roman" w:cs="Times New Roman"/>
          <w:sz w:val="18"/>
          <w:szCs w:val="18"/>
        </w:rPr>
        <w:t xml:space="preserve">                                   </w:t>
      </w:r>
    </w:p>
    <w:tbl>
      <w:tblPr>
        <w:tblStyle w:val="aff8"/>
        <w:tblW w:w="8981" w:type="dxa"/>
        <w:tblInd w:w="30" w:type="dxa"/>
        <w:tblLayout w:type="fixed"/>
        <w:tblLook w:val="0000" w:firstRow="0" w:lastRow="0" w:firstColumn="0" w:lastColumn="0" w:noHBand="0" w:noVBand="0"/>
      </w:tblPr>
      <w:tblGrid>
        <w:gridCol w:w="4395"/>
        <w:gridCol w:w="1488"/>
        <w:gridCol w:w="1630"/>
        <w:gridCol w:w="1468"/>
      </w:tblGrid>
      <w:tr w:rsidR="004B406C">
        <w:trPr>
          <w:trHeight w:val="340"/>
        </w:trPr>
        <w:tc>
          <w:tcPr>
            <w:tcW w:w="4395"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DESEMBOLSOS</w:t>
            </w:r>
          </w:p>
        </w:tc>
        <w:tc>
          <w:tcPr>
            <w:tcW w:w="1488" w:type="dxa"/>
            <w:tcBorders>
              <w:top w:val="single" w:sz="4" w:space="0" w:color="000000"/>
              <w:left w:val="single" w:sz="4" w:space="0" w:color="000000"/>
              <w:bottom w:val="single" w:sz="4" w:space="0" w:color="000000"/>
            </w:tcBorders>
            <w:shd w:val="clear" w:color="auto" w:fill="D6E3BC"/>
            <w:vAlign w:val="center"/>
          </w:tcPr>
          <w:p w:rsidR="004B406C" w:rsidRDefault="00C2082E" w:rsidP="00C2082E">
            <w:pPr>
              <w:pBdr>
                <w:top w:val="nil"/>
                <w:left w:val="nil"/>
                <w:bottom w:val="nil"/>
                <w:right w:val="nil"/>
                <w:between w:val="nil"/>
              </w:pBdr>
              <w:spacing w:after="0" w:line="240" w:lineRule="auto"/>
              <w:ind w:left="0" w:right="-60" w:hanging="2"/>
              <w:jc w:val="center"/>
              <w:rPr>
                <w:color w:val="000000"/>
              </w:rPr>
            </w:pPr>
            <w:r>
              <w:rPr>
                <w:rFonts w:ascii="Arial" w:eastAsia="Arial" w:hAnsi="Arial" w:cs="Arial"/>
                <w:color w:val="000000"/>
                <w:sz w:val="18"/>
                <w:szCs w:val="18"/>
              </w:rPr>
              <w:t xml:space="preserve">       2024</w:t>
            </w:r>
            <w:r w:rsidR="00117C9A">
              <w:rPr>
                <w:rFonts w:ascii="Arial" w:eastAsia="Arial" w:hAnsi="Arial" w:cs="Arial"/>
                <w:color w:val="000000"/>
                <w:sz w:val="18"/>
                <w:szCs w:val="18"/>
              </w:rPr>
              <w:t>/TRIM</w:t>
            </w:r>
          </w:p>
        </w:tc>
        <w:tc>
          <w:tcPr>
            <w:tcW w:w="1630" w:type="dxa"/>
            <w:tcBorders>
              <w:top w:val="single" w:sz="4" w:space="0" w:color="000000"/>
              <w:left w:val="single" w:sz="4" w:space="0" w:color="000000"/>
              <w:bottom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51" w:hanging="2"/>
              <w:jc w:val="center"/>
              <w:rPr>
                <w:color w:val="000000"/>
              </w:rPr>
            </w:pPr>
            <w:r>
              <w:rPr>
                <w:rFonts w:ascii="Arial" w:eastAsia="Arial" w:hAnsi="Arial" w:cs="Arial"/>
                <w:color w:val="000000"/>
                <w:sz w:val="18"/>
                <w:szCs w:val="18"/>
              </w:rPr>
              <w:t>2023 4/TRIM</w:t>
            </w:r>
          </w:p>
        </w:tc>
        <w:tc>
          <w:tcPr>
            <w:tcW w:w="146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4B406C" w:rsidRDefault="00117C9A" w:rsidP="002F7812">
            <w:pPr>
              <w:pBdr>
                <w:top w:val="nil"/>
                <w:left w:val="nil"/>
                <w:bottom w:val="nil"/>
                <w:right w:val="nil"/>
                <w:between w:val="nil"/>
              </w:pBdr>
              <w:spacing w:after="0" w:line="240" w:lineRule="auto"/>
              <w:ind w:left="0" w:right="-60" w:hanging="2"/>
              <w:rPr>
                <w:color w:val="000000"/>
              </w:rPr>
            </w:pPr>
            <w:r>
              <w:rPr>
                <w:rFonts w:ascii="Arial" w:eastAsia="Arial" w:hAnsi="Arial" w:cs="Arial"/>
                <w:color w:val="000000"/>
                <w:sz w:val="18"/>
                <w:szCs w:val="18"/>
              </w:rPr>
              <w:t xml:space="preserve">        AH (%)</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Aquisição de ativos não circulante</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(11.131.394,07)</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8"/>
                <w:szCs w:val="18"/>
              </w:rPr>
              <w:t xml:space="preserve">    (15.800.228,31)</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-29,55</w:t>
            </w:r>
          </w:p>
        </w:tc>
      </w:tr>
      <w:tr w:rsidR="004B406C">
        <w:trPr>
          <w:trHeight w:val="340"/>
        </w:trPr>
        <w:tc>
          <w:tcPr>
            <w:tcW w:w="4395"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Outros desembolsos de investimentos</w:t>
            </w:r>
          </w:p>
        </w:tc>
        <w:tc>
          <w:tcPr>
            <w:tcW w:w="1488"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(1.462.760,54)</w:t>
            </w:r>
          </w:p>
        </w:tc>
        <w:tc>
          <w:tcPr>
            <w:tcW w:w="1630" w:type="dxa"/>
            <w:tcBorders>
              <w:top w:val="single" w:sz="4" w:space="0" w:color="000000"/>
              <w:left w:val="single" w:sz="4" w:space="0" w:color="000000"/>
              <w:bottom w:val="single" w:sz="4" w:space="0" w:color="000000"/>
            </w:tcBorders>
            <w:vAlign w:val="center"/>
          </w:tcPr>
          <w:p w:rsidR="004B406C" w:rsidRDefault="00117C9A" w:rsidP="002F7812">
            <w:pPr>
              <w:pBdr>
                <w:top w:val="nil"/>
                <w:left w:val="nil"/>
                <w:bottom w:val="nil"/>
                <w:right w:val="nil"/>
                <w:between w:val="nil"/>
              </w:pBdr>
              <w:spacing w:after="0" w:line="240" w:lineRule="auto"/>
              <w:ind w:left="0" w:right="-51" w:hanging="2"/>
              <w:rPr>
                <w:color w:val="000000"/>
              </w:rPr>
            </w:pPr>
            <w:r>
              <w:rPr>
                <w:rFonts w:ascii="Arial" w:eastAsia="Arial" w:hAnsi="Arial" w:cs="Arial"/>
                <w:color w:val="000000"/>
                <w:sz w:val="18"/>
                <w:szCs w:val="18"/>
              </w:rPr>
              <w:t xml:space="preserve">        (285.361,33)</w:t>
            </w:r>
          </w:p>
        </w:tc>
        <w:tc>
          <w:tcPr>
            <w:tcW w:w="1468" w:type="dxa"/>
            <w:tcBorders>
              <w:top w:val="single" w:sz="4" w:space="0" w:color="000000"/>
              <w:left w:val="single" w:sz="4" w:space="0" w:color="000000"/>
              <w:bottom w:val="single" w:sz="4" w:space="0" w:color="000000"/>
              <w:right w:val="single" w:sz="4" w:space="0" w:color="000000"/>
            </w:tcBorders>
            <w:vAlign w:val="center"/>
          </w:tcPr>
          <w:p w:rsidR="004B406C" w:rsidRDefault="00117C9A" w:rsidP="002F7812">
            <w:pPr>
              <w:pBdr>
                <w:top w:val="nil"/>
                <w:left w:val="nil"/>
                <w:bottom w:val="nil"/>
                <w:right w:val="nil"/>
                <w:between w:val="nil"/>
              </w:pBdr>
              <w:spacing w:after="0" w:line="240" w:lineRule="auto"/>
              <w:ind w:left="0" w:right="-60" w:hanging="2"/>
              <w:jc w:val="right"/>
              <w:rPr>
                <w:rFonts w:ascii="Arial" w:eastAsia="Arial" w:hAnsi="Arial" w:cs="Arial"/>
                <w:color w:val="000000"/>
                <w:sz w:val="18"/>
                <w:szCs w:val="18"/>
              </w:rPr>
            </w:pPr>
            <w:r>
              <w:rPr>
                <w:rFonts w:ascii="Arial" w:eastAsia="Arial" w:hAnsi="Arial" w:cs="Arial"/>
                <w:color w:val="000000"/>
                <w:sz w:val="18"/>
                <w:szCs w:val="18"/>
              </w:rPr>
              <w:t>412,60</w:t>
            </w:r>
          </w:p>
        </w:tc>
      </w:tr>
      <w:tr w:rsidR="004B406C">
        <w:trPr>
          <w:trHeight w:val="340"/>
        </w:trPr>
        <w:tc>
          <w:tcPr>
            <w:tcW w:w="4395"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224" w:hanging="2"/>
              <w:rPr>
                <w:color w:val="000000"/>
              </w:rPr>
            </w:pPr>
            <w:r>
              <w:rPr>
                <w:rFonts w:ascii="Arial" w:eastAsia="Arial" w:hAnsi="Arial" w:cs="Arial"/>
                <w:color w:val="000000"/>
                <w:sz w:val="18"/>
                <w:szCs w:val="18"/>
              </w:rPr>
              <w:t>FLUXO DE CAIXA DOS INVESTIMENTOS</w:t>
            </w:r>
          </w:p>
        </w:tc>
        <w:tc>
          <w:tcPr>
            <w:tcW w:w="1488"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 xml:space="preserve">     (12.594.154,61)</w:t>
            </w:r>
          </w:p>
        </w:tc>
        <w:tc>
          <w:tcPr>
            <w:tcW w:w="1630" w:type="dxa"/>
            <w:tcBorders>
              <w:top w:val="single" w:sz="4" w:space="0" w:color="000000"/>
              <w:left w:val="single" w:sz="4" w:space="0" w:color="000000"/>
              <w:bottom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51" w:hanging="2"/>
              <w:jc w:val="right"/>
              <w:rPr>
                <w:color w:val="000000"/>
              </w:rPr>
            </w:pPr>
            <w:r>
              <w:rPr>
                <w:rFonts w:ascii="Arial" w:eastAsia="Arial" w:hAnsi="Arial" w:cs="Arial"/>
                <w:color w:val="000000"/>
                <w:sz w:val="18"/>
                <w:szCs w:val="18"/>
              </w:rPr>
              <w:t>(16.085.589,64)</w:t>
            </w:r>
          </w:p>
        </w:tc>
        <w:tc>
          <w:tcPr>
            <w:tcW w:w="146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B406C" w:rsidRDefault="00117C9A" w:rsidP="002F7812">
            <w:pPr>
              <w:pBdr>
                <w:top w:val="nil"/>
                <w:left w:val="nil"/>
                <w:bottom w:val="nil"/>
                <w:right w:val="nil"/>
                <w:between w:val="nil"/>
              </w:pBdr>
              <w:spacing w:after="0" w:line="240" w:lineRule="auto"/>
              <w:ind w:left="0" w:right="-60" w:hanging="2"/>
              <w:jc w:val="right"/>
              <w:rPr>
                <w:color w:val="000000"/>
              </w:rPr>
            </w:pPr>
            <w:r>
              <w:rPr>
                <w:rFonts w:ascii="Arial" w:eastAsia="Arial" w:hAnsi="Arial" w:cs="Arial"/>
                <w:color w:val="000000"/>
                <w:sz w:val="18"/>
                <w:szCs w:val="18"/>
              </w:rPr>
              <w:t>-21,71</w:t>
            </w:r>
          </w:p>
        </w:tc>
      </w:tr>
    </w:tbl>
    <w:p w:rsidR="004B406C" w:rsidRDefault="00117C9A">
      <w:pPr>
        <w:spacing w:after="0" w:line="360" w:lineRule="auto"/>
        <w:ind w:left="0" w:hanging="2"/>
        <w:jc w:val="both"/>
      </w:pPr>
      <w:r>
        <w:rPr>
          <w:rFonts w:ascii="Arial" w:eastAsia="Arial" w:hAnsi="Arial" w:cs="Arial"/>
          <w:color w:val="000000"/>
          <w:sz w:val="18"/>
          <w:szCs w:val="18"/>
        </w:rPr>
        <w:t>Fonte: SIAFI/Tesouro Gerencial</w:t>
      </w:r>
    </w:p>
    <w:p w:rsidR="004B406C" w:rsidRDefault="00117C9A">
      <w:pPr>
        <w:spacing w:before="120" w:line="360" w:lineRule="auto"/>
        <w:ind w:left="0" w:right="-285" w:hanging="2"/>
        <w:jc w:val="both"/>
      </w:pPr>
      <w:r>
        <w:rPr>
          <w:rFonts w:ascii="Arial" w:eastAsia="Arial" w:hAnsi="Arial" w:cs="Arial"/>
          <w:color w:val="000000"/>
        </w:rPr>
        <w:t>A aquisição de ativos não circulante refere-se aos desembolsos com construção de obras, aquisições de equipamentos/materiais permanentes e softwares de licenças perpétuas. Em 2024 o desembolso com aquisição de ativos é composto por obras (59,39%), equipamentos/bens móveis (32,36%) e softwares (8,25%).</w:t>
      </w:r>
    </w:p>
    <w:p w:rsidR="004B406C" w:rsidRDefault="00117C9A">
      <w:pPr>
        <w:spacing w:before="120" w:line="360" w:lineRule="auto"/>
        <w:ind w:left="0" w:right="-285" w:hanging="2"/>
        <w:jc w:val="both"/>
        <w:rPr>
          <w:rFonts w:ascii="Arial" w:eastAsia="Arial" w:hAnsi="Arial" w:cs="Arial"/>
          <w:color w:val="000000"/>
        </w:rPr>
      </w:pPr>
      <w:r>
        <w:rPr>
          <w:rFonts w:ascii="Arial" w:eastAsia="Arial" w:hAnsi="Arial" w:cs="Arial"/>
          <w:color w:val="000000"/>
        </w:rPr>
        <w:t>O item outros desembolsos de investimentos referem-se à aquisição de licenças perpétuas de softwares. A variação significativa entre os períodos deve-se, principalmente, pela aquisição de licença perpétua de software de backup de máquina virtual e software para servidor de dados.</w:t>
      </w:r>
    </w:p>
    <w:p w:rsidR="004B406C" w:rsidRDefault="004B406C">
      <w:pPr>
        <w:spacing w:before="120" w:line="360" w:lineRule="auto"/>
        <w:ind w:left="0" w:right="-285" w:hanging="2"/>
        <w:jc w:val="both"/>
        <w:rPr>
          <w:rFonts w:ascii="Arial" w:eastAsia="Arial" w:hAnsi="Arial" w:cs="Arial"/>
          <w:color w:val="000000"/>
        </w:rPr>
      </w:pPr>
    </w:p>
    <w:p w:rsidR="004B406C" w:rsidRDefault="004B406C">
      <w:pPr>
        <w:spacing w:before="120" w:line="360" w:lineRule="auto"/>
        <w:ind w:left="0" w:right="-285" w:hanging="2"/>
        <w:jc w:val="both"/>
        <w:rPr>
          <w:rFonts w:ascii="Arial" w:eastAsia="Arial" w:hAnsi="Arial" w:cs="Arial"/>
          <w:color w:val="000000"/>
        </w:rPr>
      </w:pPr>
      <w:bookmarkStart w:id="23" w:name="_heading=h.19c6y18" w:colFirst="0" w:colLast="0"/>
      <w:bookmarkEnd w:id="23"/>
    </w:p>
    <w:sectPr w:rsidR="004B406C" w:rsidSect="0050754E">
      <w:headerReference w:type="even" r:id="rId24"/>
      <w:headerReference w:type="default" r:id="rId25"/>
      <w:footerReference w:type="even" r:id="rId26"/>
      <w:footerReference w:type="default" r:id="rId27"/>
      <w:headerReference w:type="first" r:id="rId28"/>
      <w:footerReference w:type="first" r:id="rId29"/>
      <w:pgSz w:w="11906" w:h="16838"/>
      <w:pgMar w:top="1021" w:right="1701" w:bottom="1418" w:left="1701" w:header="720" w:footer="720"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A7E" w:rsidRDefault="00A70A7E">
      <w:pPr>
        <w:spacing w:after="0" w:line="240" w:lineRule="auto"/>
        <w:ind w:left="0" w:hanging="2"/>
      </w:pPr>
      <w:r>
        <w:separator/>
      </w:r>
    </w:p>
  </w:endnote>
  <w:endnote w:type="continuationSeparator" w:id="0">
    <w:p w:rsidR="00A70A7E" w:rsidRDefault="00A70A7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Rawline-Medium">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ans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C16B81">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974B5A" w:rsidP="0050754E">
    <w:pPr>
      <w:pBdr>
        <w:top w:val="nil"/>
        <w:left w:val="nil"/>
        <w:bottom w:val="nil"/>
        <w:right w:val="nil"/>
        <w:between w:val="nil"/>
      </w:pBdr>
      <w:spacing w:after="0" w:line="240" w:lineRule="auto"/>
      <w:ind w:leftChars="0" w:left="0" w:firstLineChars="0" w:firstLine="0"/>
      <w:jc w:val="right"/>
      <w:rPr>
        <w:color w:val="000000"/>
      </w:rPr>
    </w:pPr>
    <w:r w:rsidRPr="00974B5A">
      <w:rPr>
        <w:noProof/>
        <w:color w:val="000000"/>
      </w:rPr>
      <mc:AlternateContent>
        <mc:Choice Requires="wps">
          <w:drawing>
            <wp:inline distT="0" distB="0" distL="0" distR="0">
              <wp:extent cx="512445" cy="441325"/>
              <wp:effectExtent l="0" t="0" r="1905" b="0"/>
              <wp:docPr id="31" name="Fluxograma: Processo Alternativ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974B5A" w:rsidRDefault="00974B5A">
                          <w:pPr>
                            <w:pStyle w:val="Rodap"/>
                            <w:pBdr>
                              <w:top w:val="single" w:sz="12" w:space="1" w:color="9BBB59" w:themeColor="accent3"/>
                              <w:bottom w:val="single" w:sz="48" w:space="1" w:color="9BBB59" w:themeColor="accent3"/>
                            </w:pBdr>
                            <w:ind w:left="0" w:hanging="2"/>
                            <w:jc w:val="center"/>
                            <w:rPr>
                              <w:sz w:val="28"/>
                              <w:szCs w:val="28"/>
                            </w:rPr>
                          </w:pPr>
                          <w:r>
                            <w:rPr>
                              <w:sz w:val="22"/>
                              <w:szCs w:val="22"/>
                            </w:rPr>
                            <w:fldChar w:fldCharType="begin"/>
                          </w:r>
                          <w:r>
                            <w:instrText>PAGE    \* MERGEFORMAT</w:instrText>
                          </w:r>
                          <w:r>
                            <w:rPr>
                              <w:sz w:val="22"/>
                              <w:szCs w:val="22"/>
                            </w:rPr>
                            <w:fldChar w:fldCharType="separate"/>
                          </w:r>
                          <w:r w:rsidRPr="00974B5A">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31" o:spid="_x0000_s1038"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" filled="f" fillcolor="#5c83b4" stroked="f" strokecolor="#737373">
              <v:textbox>
                <w:txbxContent>
                  <w:p w:rsidR="00974B5A" w:rsidRDefault="00974B5A">
                    <w:pPr>
                      <w:pStyle w:val="Rodap"/>
                      <w:pBdr>
                        <w:top w:val="single" w:sz="12" w:space="1" w:color="9BBB59" w:themeColor="accent3"/>
                        <w:bottom w:val="single" w:sz="48" w:space="1" w:color="9BBB59" w:themeColor="accent3"/>
                      </w:pBdr>
                      <w:ind w:left="0" w:hanging="2"/>
                      <w:jc w:val="center"/>
                      <w:rPr>
                        <w:sz w:val="28"/>
                        <w:szCs w:val="28"/>
                      </w:rPr>
                    </w:pPr>
                    <w:r>
                      <w:rPr>
                        <w:sz w:val="22"/>
                        <w:szCs w:val="22"/>
                      </w:rPr>
                      <w:fldChar w:fldCharType="begin"/>
                    </w:r>
                    <w:r>
                      <w:instrText>PAGE    \* MERGEFORMAT</w:instrText>
                    </w:r>
                    <w:r>
                      <w:rPr>
                        <w:sz w:val="22"/>
                        <w:szCs w:val="22"/>
                      </w:rPr>
                      <w:fldChar w:fldCharType="separate"/>
                    </w:r>
                    <w:r w:rsidRPr="00974B5A">
                      <w:rPr>
                        <w:noProof/>
                        <w:sz w:val="28"/>
                        <w:szCs w:val="28"/>
                      </w:rPr>
                      <w:t>1</w:t>
                    </w:r>
                    <w:r>
                      <w:rPr>
                        <w:sz w:val="28"/>
                        <w:szCs w:val="28"/>
                      </w:rPr>
                      <w:fldChar w:fldCharType="end"/>
                    </w:r>
                  </w:p>
                </w:txbxContent>
              </v:textbox>
              <w10:anchorlock/>
            </v:shape>
          </w:pict>
        </mc:Fallback>
      </mc:AlternateContent>
    </w:r>
    <w:bookmarkStart w:id="0" w:name="_GoBack"/>
    <w:bookmarkEnd w:id="0"/>
    <w:sdt>
      <w:sdtPr>
        <w:rPr>
          <w:color w:val="000000"/>
        </w:rPr>
        <w:id w:val="-1672946778"/>
        <w:docPartObj>
          <w:docPartGallery w:val="Page Numbers (Bottom of Page)"/>
          <w:docPartUnique/>
        </w:docPartObj>
      </w:sdtPr>
      <w:sdtContent>
        <w:r w:rsidR="0050754E" w:rsidRPr="0050754E">
          <w:rPr>
            <w:noProof/>
            <w:color w:val="000000"/>
          </w:rPr>
          <mc:AlternateContent>
            <mc:Choice Requires="wps">
              <w:drawing>
                <wp:anchor distT="0" distB="0" distL="114300" distR="114300" simplePos="0" relativeHeight="251660288" behindDoc="0" locked="0" layoutInCell="1" allowOverlap="1" wp14:anchorId="65059442" wp14:editId="221598BF">
                  <wp:simplePos x="0" y="0"/>
                  <wp:positionH relativeFrom="rightMargin">
                    <wp:align>center</wp:align>
                  </wp:positionH>
                  <wp:positionV relativeFrom="bottomMargin">
                    <wp:align>top</wp:align>
                  </wp:positionV>
                  <wp:extent cx="762000" cy="895350"/>
                  <wp:effectExtent l="0" t="0" r="0" b="0"/>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54E" w:rsidRDefault="0050754E">
                              <w:pPr>
                                <w:ind w:left="3" w:hanging="5"/>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59442" id="Retângulo 29" o:spid="_x0000_s1039"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ArS2gGjQIAAA8FAAAOAAAAAAAAAAAAAAAAAC4CAABkcnMvZTJvRG9jLnhtbFBLAQItABQABgAI&#10;AAAAIQBs1R/T2QAAAAUBAAAPAAAAAAAAAAAAAAAAAOcEAABkcnMvZG93bnJldi54bWxQSwUGAAAA&#10;AAQABADzAAAA7QUAAAAA&#10;" stroked="f">
                  <v:textbox>
                    <w:txbxContent>
                      <w:p w:rsidR="0050754E" w:rsidRDefault="0050754E">
                        <w:pPr>
                          <w:ind w:left="3" w:hanging="5"/>
                          <w:jc w:val="center"/>
                          <w:rPr>
                            <w:rFonts w:asciiTheme="majorHAnsi" w:eastAsiaTheme="majorEastAsia" w:hAnsiTheme="majorHAnsi" w:cstheme="majorBidi"/>
                            <w:sz w:val="48"/>
                            <w:szCs w:val="48"/>
                          </w:rPr>
                        </w:pPr>
                      </w:p>
                    </w:txbxContent>
                  </v:textbox>
                  <w10:wrap anchorx="margin" anchory="margin"/>
                </v:rect>
              </w:pict>
            </mc:Fallback>
          </mc:AlternateConten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C16B81">
    <w:pPr>
      <w:pBdr>
        <w:top w:val="nil"/>
        <w:left w:val="nil"/>
        <w:bottom w:val="nil"/>
        <w:right w:val="nil"/>
        <w:between w:val="nil"/>
      </w:pBdr>
      <w:spacing w:after="0" w:line="240" w:lineRule="auto"/>
      <w:ind w:left="0" w:hanging="2"/>
      <w:jc w:val="right"/>
      <w:rPr>
        <w:color w:val="000000"/>
      </w:rPr>
    </w:pPr>
  </w:p>
  <w:p w:rsidR="00C16B81" w:rsidRDefault="00C16B81">
    <w:pPr>
      <w:pBdr>
        <w:top w:val="nil"/>
        <w:left w:val="nil"/>
        <w:bottom w:val="nil"/>
        <w:right w:val="nil"/>
        <w:between w:val="nil"/>
      </w:pBdr>
      <w:spacing w:after="0" w:line="240" w:lineRule="auto"/>
      <w:ind w:left="0" w:hanging="2"/>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C16B81">
    <w:pPr>
      <w:ind w:left="0" w:hanging="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1904484938"/>
      <w:docPartObj>
        <w:docPartGallery w:val="Page Numbers (Bottom of Page)"/>
        <w:docPartUnique/>
      </w:docPartObj>
    </w:sdtPr>
    <w:sdtContent>
      <w:p w:rsidR="00C16B81" w:rsidRDefault="0050754E" w:rsidP="0050754E">
        <w:pPr>
          <w:pBdr>
            <w:top w:val="nil"/>
            <w:left w:val="nil"/>
            <w:bottom w:val="nil"/>
            <w:right w:val="nil"/>
            <w:between w:val="nil"/>
          </w:pBdr>
          <w:spacing w:after="0" w:line="240" w:lineRule="auto"/>
          <w:ind w:left="0" w:hanging="2"/>
          <w:jc w:val="right"/>
          <w:rPr>
            <w:color w:val="000000"/>
          </w:rPr>
        </w:pPr>
        <w:r w:rsidRPr="0050754E">
          <w:rPr>
            <w:rFonts w:asciiTheme="majorHAnsi" w:eastAsiaTheme="majorEastAsia" w:hAnsiTheme="majorHAnsi" w:cstheme="majorBidi"/>
            <w:noProof/>
            <w:color w:val="000000"/>
            <w:sz w:val="28"/>
            <w:szCs w:val="28"/>
          </w:rPr>
          <mc:AlternateContent>
            <mc:Choice Requires="wps">
              <w:drawing>
                <wp:anchor distT="0" distB="0" distL="114300" distR="114300" simplePos="0" relativeHeight="251662336" behindDoc="0" locked="0" layoutInCell="1" allowOverlap="1">
                  <wp:simplePos x="0" y="0"/>
                  <wp:positionH relativeFrom="leftMargin">
                    <wp:posOffset>6591300</wp:posOffset>
                  </wp:positionH>
                  <wp:positionV relativeFrom="bottomMargin">
                    <wp:posOffset>228600</wp:posOffset>
                  </wp:positionV>
                  <wp:extent cx="382905" cy="441325"/>
                  <wp:effectExtent l="0" t="0" r="0" b="0"/>
                  <wp:wrapNone/>
                  <wp:docPr id="30" name="Fluxograma: Processo Alternativ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290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0754E" w:rsidRDefault="0050754E" w:rsidP="0050754E">
                              <w:pPr>
                                <w:pStyle w:val="Rodap"/>
                                <w:pBdr>
                                  <w:top w:val="single" w:sz="12" w:space="1" w:color="9BBB59" w:themeColor="accent3"/>
                                  <w:bottom w:val="single" w:sz="48" w:space="1" w:color="9BBB59" w:themeColor="accent3"/>
                                </w:pBdr>
                                <w:ind w:left="0" w:hanging="2"/>
                                <w:jc w:val="right"/>
                                <w:rPr>
                                  <w:sz w:val="28"/>
                                  <w:szCs w:val="28"/>
                                </w:rPr>
                              </w:pPr>
                              <w:r>
                                <w:rPr>
                                  <w:sz w:val="22"/>
                                  <w:szCs w:val="22"/>
                                </w:rPr>
                                <w:fldChar w:fldCharType="begin"/>
                              </w:r>
                              <w:r>
                                <w:instrText>PAGE    \* MERGEFORMAT</w:instrText>
                              </w:r>
                              <w:r>
                                <w:rPr>
                                  <w:sz w:val="22"/>
                                  <w:szCs w:val="22"/>
                                </w:rPr>
                                <w:fldChar w:fldCharType="separate"/>
                              </w:r>
                              <w:r w:rsidR="00974B5A">
                                <w:rPr>
                                  <w:noProof/>
                                </w:rPr>
                                <w:t>8</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30" o:spid="_x0000_s1040" type="#_x0000_t176" style="position:absolute;left:0;text-align:left;margin-left:519pt;margin-top:18pt;width:30.15pt;height:34.75pt;flip:x;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" filled="f" fillcolor="#5c83b4" stroked="f" strokecolor="#737373">
                  <v:textbox>
                    <w:txbxContent>
                      <w:p w:rsidR="0050754E" w:rsidRDefault="0050754E" w:rsidP="0050754E">
                        <w:pPr>
                          <w:pStyle w:val="Rodap"/>
                          <w:pBdr>
                            <w:top w:val="single" w:sz="12" w:space="1" w:color="9BBB59" w:themeColor="accent3"/>
                            <w:bottom w:val="single" w:sz="48" w:space="1" w:color="9BBB59" w:themeColor="accent3"/>
                          </w:pBdr>
                          <w:ind w:left="0" w:hanging="2"/>
                          <w:jc w:val="right"/>
                          <w:rPr>
                            <w:sz w:val="28"/>
                            <w:szCs w:val="28"/>
                          </w:rPr>
                        </w:pPr>
                        <w:r>
                          <w:rPr>
                            <w:sz w:val="22"/>
                            <w:szCs w:val="22"/>
                          </w:rPr>
                          <w:fldChar w:fldCharType="begin"/>
                        </w:r>
                        <w:r>
                          <w:instrText>PAGE    \* MERGEFORMAT</w:instrText>
                        </w:r>
                        <w:r>
                          <w:rPr>
                            <w:sz w:val="22"/>
                            <w:szCs w:val="22"/>
                          </w:rPr>
                          <w:fldChar w:fldCharType="separate"/>
                        </w:r>
                        <w:r w:rsidR="00974B5A">
                          <w:rPr>
                            <w:noProof/>
                          </w:rPr>
                          <w:t>8</w:t>
                        </w:r>
                        <w:r>
                          <w:rPr>
                            <w:sz w:val="28"/>
                            <w:szCs w:val="28"/>
                          </w:rPr>
                          <w:fldChar w:fldCharType="end"/>
                        </w:r>
                      </w:p>
                    </w:txbxContent>
                  </v:textbox>
                  <w10:wrap anchorx="margin" anchory="margin"/>
                </v:shape>
              </w:pict>
            </mc:Fallback>
          </mc:AlternateContent>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50754E">
    <w:pPr>
      <w:pStyle w:val="Rodap"/>
      <w:ind w:left="0" w:hanging="2"/>
      <w:jc w:val="right"/>
    </w:pPr>
    <w:r>
      <w:rPr>
        <w:noProof/>
      </w:rPr>
      <mc:AlternateContent>
        <mc:Choice Requires="wps">
          <w:drawing>
            <wp:inline distT="0" distB="0" distL="0" distR="0">
              <wp:extent cx="512445" cy="441325"/>
              <wp:effectExtent l="0" t="0" r="1905" b="0"/>
              <wp:docPr id="28" name="Fluxograma: Processo Alternativ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0754E" w:rsidRDefault="0050754E">
                          <w:pPr>
                            <w:pStyle w:val="Rodap"/>
                            <w:pBdr>
                              <w:top w:val="single" w:sz="12" w:space="1" w:color="9BBB59" w:themeColor="accent3"/>
                              <w:bottom w:val="single" w:sz="48" w:space="1" w:color="9BBB59" w:themeColor="accent3"/>
                            </w:pBdr>
                            <w:ind w:left="0" w:hanging="2"/>
                            <w:jc w:val="center"/>
                            <w:rPr>
                              <w:sz w:val="28"/>
                              <w:szCs w:val="28"/>
                            </w:rPr>
                          </w:pPr>
                          <w:r>
                            <w:rPr>
                              <w:sz w:val="22"/>
                              <w:szCs w:val="22"/>
                            </w:rPr>
                            <w:fldChar w:fldCharType="begin"/>
                          </w:r>
                          <w:r>
                            <w:instrText>PAGE    \* MERGEFORMAT</w:instrText>
                          </w:r>
                          <w:r>
                            <w:rPr>
                              <w:sz w:val="22"/>
                              <w:szCs w:val="22"/>
                            </w:rPr>
                            <w:fldChar w:fldCharType="separate"/>
                          </w:r>
                          <w:r w:rsidR="00974B5A" w:rsidRPr="00974B5A">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28" o:spid="_x0000_s1041"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" filled="f" fillcolor="#5c83b4" stroked="f" strokecolor="#737373">
              <v:textbox>
                <w:txbxContent>
                  <w:p w:rsidR="0050754E" w:rsidRDefault="0050754E">
                    <w:pPr>
                      <w:pStyle w:val="Rodap"/>
                      <w:pBdr>
                        <w:top w:val="single" w:sz="12" w:space="1" w:color="9BBB59" w:themeColor="accent3"/>
                        <w:bottom w:val="single" w:sz="48" w:space="1" w:color="9BBB59" w:themeColor="accent3"/>
                      </w:pBdr>
                      <w:ind w:left="0" w:hanging="2"/>
                      <w:jc w:val="center"/>
                      <w:rPr>
                        <w:sz w:val="28"/>
                        <w:szCs w:val="28"/>
                      </w:rPr>
                    </w:pPr>
                    <w:r>
                      <w:rPr>
                        <w:sz w:val="22"/>
                        <w:szCs w:val="22"/>
                      </w:rPr>
                      <w:fldChar w:fldCharType="begin"/>
                    </w:r>
                    <w:r>
                      <w:instrText>PAGE    \* MERGEFORMAT</w:instrText>
                    </w:r>
                    <w:r>
                      <w:rPr>
                        <w:sz w:val="22"/>
                        <w:szCs w:val="22"/>
                      </w:rPr>
                      <w:fldChar w:fldCharType="separate"/>
                    </w:r>
                    <w:r w:rsidR="00974B5A" w:rsidRPr="00974B5A">
                      <w:rPr>
                        <w:noProof/>
                        <w:sz w:val="28"/>
                        <w:szCs w:val="28"/>
                      </w:rPr>
                      <w:t>2</w:t>
                    </w:r>
                    <w:r>
                      <w:rPr>
                        <w:sz w:val="28"/>
                        <w:szCs w:val="28"/>
                      </w:rPr>
                      <w:fldChar w:fldCharType="end"/>
                    </w:r>
                  </w:p>
                </w:txbxContent>
              </v:textbox>
              <w10:anchorlock/>
            </v:shape>
          </w:pict>
        </mc:Fallback>
      </mc:AlternateContent>
    </w:r>
  </w:p>
  <w:p w:rsidR="00C16B81" w:rsidRPr="000866AB" w:rsidRDefault="00C16B81" w:rsidP="000866AB">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A7E" w:rsidRDefault="00A70A7E">
      <w:pPr>
        <w:spacing w:after="0" w:line="240" w:lineRule="auto"/>
        <w:ind w:left="0" w:hanging="2"/>
      </w:pPr>
      <w:r>
        <w:separator/>
      </w:r>
    </w:p>
  </w:footnote>
  <w:footnote w:type="continuationSeparator" w:id="0">
    <w:p w:rsidR="00A70A7E" w:rsidRDefault="00A70A7E">
      <w:pPr>
        <w:spacing w:after="0" w:line="240" w:lineRule="auto"/>
        <w:ind w:left="0" w:hanging="2"/>
      </w:pPr>
      <w:r>
        <w:continuationSeparator/>
      </w:r>
    </w:p>
  </w:footnote>
  <w:footnote w:id="1">
    <w:p w:rsidR="00C16B81" w:rsidRDefault="00C16B81">
      <w:pPr>
        <w:pBdr>
          <w:top w:val="nil"/>
          <w:left w:val="nil"/>
          <w:bottom w:val="nil"/>
          <w:right w:val="nil"/>
          <w:between w:val="nil"/>
        </w:pBdr>
        <w:spacing w:after="0" w:line="240" w:lineRule="auto"/>
        <w:ind w:left="0" w:hanging="2"/>
        <w:rPr>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Informação disponível em: </w:t>
      </w:r>
      <w:hyperlink r:id="rId1">
        <w:r>
          <w:rPr>
            <w:rFonts w:ascii="Times New Roman" w:eastAsia="Times New Roman" w:hAnsi="Times New Roman" w:cs="Times New Roman"/>
            <w:color w:val="0563C1"/>
            <w:u w:val="single"/>
          </w:rPr>
          <w:t>http://cfc.org.br/tecnica/normas-brasileiras-de-contabilidade/nbc-tsp-do-setor-publico/</w:t>
        </w:r>
      </w:hyperlink>
      <w:r>
        <w:rPr>
          <w:rFonts w:ascii="Times New Roman" w:eastAsia="Times New Roman" w:hAnsi="Times New Roman" w:cs="Times New Roman"/>
          <w:color w:val="000000"/>
        </w:rPr>
        <w:t xml:space="preserve"> </w:t>
      </w:r>
    </w:p>
    <w:p w:rsidR="00C16B81" w:rsidRDefault="00C16B81">
      <w:pPr>
        <w:ind w:left="0" w:hanging="2"/>
        <w:rPr>
          <w:rFonts w:ascii="Times New Roman" w:eastAsia="Times New Roman" w:hAnsi="Times New Roman" w:cs="Times New Roman"/>
        </w:rPr>
      </w:pPr>
    </w:p>
    <w:p w:rsidR="00C16B81" w:rsidRDefault="00C16B81">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C16B81">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C16B81" w:rsidP="00EC7384">
    <w:pPr>
      <w:pBdr>
        <w:top w:val="nil"/>
        <w:left w:val="nil"/>
        <w:bottom w:val="nil"/>
        <w:right w:val="nil"/>
        <w:between w:val="nil"/>
      </w:pBdr>
      <w:spacing w:after="0" w:line="240" w:lineRule="auto"/>
      <w:ind w:left="0" w:hanging="2"/>
      <w:jc w:val="right"/>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 </w:t>
    </w:r>
    <w:r>
      <w:rPr>
        <w:noProof/>
      </w:rPr>
      <w:drawing>
        <wp:anchor distT="0" distB="0" distL="114935" distR="114935" simplePos="0" relativeHeight="251658240" behindDoc="0" locked="0" layoutInCell="1" hidden="0" allowOverlap="1" wp14:anchorId="77722CA0" wp14:editId="7226E7A3">
          <wp:simplePos x="0" y="0"/>
          <wp:positionH relativeFrom="column">
            <wp:posOffset>25401</wp:posOffset>
          </wp:positionH>
          <wp:positionV relativeFrom="paragraph">
            <wp:posOffset>-47624</wp:posOffset>
          </wp:positionV>
          <wp:extent cx="1189990" cy="438150"/>
          <wp:effectExtent l="0" t="0" r="0" b="0"/>
          <wp:wrapSquare wrapText="bothSides" distT="0" distB="0" distL="114935" distR="114935"/>
          <wp:docPr id="1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l="-30" t="-82" r="-30" b="-82"/>
                  <a:stretch>
                    <a:fillRect/>
                  </a:stretch>
                </pic:blipFill>
                <pic:spPr>
                  <a:xfrm>
                    <a:off x="0" y="0"/>
                    <a:ext cx="1189990" cy="438150"/>
                  </a:xfrm>
                  <a:prstGeom prst="rect">
                    <a:avLst/>
                  </a:prstGeom>
                  <a:ln/>
                </pic:spPr>
              </pic:pic>
            </a:graphicData>
          </a:graphic>
        </wp:anchor>
      </w:drawing>
    </w:r>
  </w:p>
  <w:p w:rsidR="00C16B81" w:rsidRDefault="00C16B81">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C16B81">
    <w:pPr>
      <w:pStyle w:val="Cabealho"/>
      <w:ind w:left="0" w:hanging="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C16B81">
    <w:pPr>
      <w:ind w:left="0" w:hanging="2"/>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C16B81">
    <w:pPr>
      <w:pBdr>
        <w:top w:val="nil"/>
        <w:left w:val="nil"/>
        <w:bottom w:val="nil"/>
        <w:right w:val="nil"/>
        <w:between w:val="nil"/>
      </w:pBdr>
      <w:spacing w:after="0" w:line="240" w:lineRule="auto"/>
      <w:ind w:left="0" w:hanging="2"/>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81" w:rsidRDefault="00C16B81">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E6012"/>
    <w:multiLevelType w:val="multilevel"/>
    <w:tmpl w:val="9E48AD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A267B76"/>
    <w:multiLevelType w:val="multilevel"/>
    <w:tmpl w:val="595CB9CE"/>
    <w:lvl w:ilvl="0">
      <w:start w:val="1"/>
      <w:numFmt w:val="decimal"/>
      <w:pStyle w:val="Tabela"/>
      <w:lvlText w:val="%1"/>
      <w:lvlJc w:val="left"/>
      <w:pPr>
        <w:ind w:left="468" w:hanging="468"/>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3ECB423E"/>
    <w:multiLevelType w:val="multilevel"/>
    <w:tmpl w:val="07F8F738"/>
    <w:lvl w:ilvl="0">
      <w:start w:val="1"/>
      <w:numFmt w:val="decimal"/>
      <w:lvlText w:val=""/>
      <w:lvlJc w:val="left"/>
      <w:pPr>
        <w:ind w:left="432" w:hanging="432"/>
      </w:pPr>
      <w:rPr>
        <w:rFonts w:ascii="Times New Roman" w:eastAsia="Times New Roman" w:hAnsi="Times New Roman" w:cs="Times New Roman"/>
        <w:sz w:val="24"/>
        <w:szCs w:val="24"/>
        <w:highlight w:val="yellow"/>
        <w:vertAlign w:val="baseline"/>
      </w:rPr>
    </w:lvl>
    <w:lvl w:ilvl="1">
      <w:start w:val="1"/>
      <w:numFmt w:val="decimal"/>
      <w:lvlText w:val=""/>
      <w:lvlJc w:val="left"/>
      <w:pPr>
        <w:ind w:left="576" w:hanging="576"/>
      </w:pPr>
      <w:rPr>
        <w:rFonts w:ascii="Times New Roman" w:eastAsia="Times New Roman" w:hAnsi="Times New Roman" w:cs="Times New Roman"/>
        <w:sz w:val="20"/>
        <w:szCs w:val="20"/>
        <w:highlight w:val="yellow"/>
        <w:vertAlign w:val="baseline"/>
      </w:rPr>
    </w:lvl>
    <w:lvl w:ilvl="2">
      <w:start w:val="1"/>
      <w:numFmt w:val="decimal"/>
      <w:lvlText w:val=""/>
      <w:lvlJc w:val="left"/>
      <w:pPr>
        <w:ind w:left="720" w:hanging="720"/>
      </w:pPr>
      <w:rPr>
        <w:rFonts w:ascii="Times New Roman" w:eastAsia="Times New Roman" w:hAnsi="Times New Roman" w:cs="Times New Roman"/>
        <w:sz w:val="20"/>
        <w:szCs w:val="20"/>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4F181F8C"/>
    <w:multiLevelType w:val="hybridMultilevel"/>
    <w:tmpl w:val="B790936C"/>
    <w:lvl w:ilvl="0" w:tplc="4334A836">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 w15:restartNumberingAfterBreak="0">
    <w:nsid w:val="4F7B7545"/>
    <w:multiLevelType w:val="multilevel"/>
    <w:tmpl w:val="57581CEE"/>
    <w:lvl w:ilvl="0">
      <w:start w:val="1"/>
      <w:numFmt w:val="lowerLetter"/>
      <w:lvlText w:val="%1)"/>
      <w:lvlJc w:val="left"/>
      <w:pPr>
        <w:ind w:left="1040" w:hanging="360"/>
      </w:pPr>
      <w:rPr>
        <w:rFonts w:ascii="Arial" w:eastAsia="Arial" w:hAnsi="Arial" w:cs="Arial"/>
        <w:vertAlign w:val="baseline"/>
      </w:rPr>
    </w:lvl>
    <w:lvl w:ilvl="1">
      <w:start w:val="1"/>
      <w:numFmt w:val="lowerLetter"/>
      <w:lvlText w:val="%2."/>
      <w:lvlJc w:val="left"/>
      <w:pPr>
        <w:ind w:left="1760" w:hanging="360"/>
      </w:pPr>
      <w:rPr>
        <w:vertAlign w:val="baseline"/>
      </w:rPr>
    </w:lvl>
    <w:lvl w:ilvl="2">
      <w:start w:val="1"/>
      <w:numFmt w:val="lowerRoman"/>
      <w:lvlText w:val="%3."/>
      <w:lvlJc w:val="right"/>
      <w:pPr>
        <w:ind w:left="2480" w:hanging="180"/>
      </w:pPr>
      <w:rPr>
        <w:vertAlign w:val="baseline"/>
      </w:rPr>
    </w:lvl>
    <w:lvl w:ilvl="3">
      <w:start w:val="1"/>
      <w:numFmt w:val="decimal"/>
      <w:lvlText w:val="%4."/>
      <w:lvlJc w:val="left"/>
      <w:pPr>
        <w:ind w:left="3200" w:hanging="360"/>
      </w:pPr>
      <w:rPr>
        <w:vertAlign w:val="baseline"/>
      </w:rPr>
    </w:lvl>
    <w:lvl w:ilvl="4">
      <w:start w:val="1"/>
      <w:numFmt w:val="lowerLetter"/>
      <w:lvlText w:val="%5."/>
      <w:lvlJc w:val="left"/>
      <w:pPr>
        <w:ind w:left="3920" w:hanging="360"/>
      </w:pPr>
      <w:rPr>
        <w:vertAlign w:val="baseline"/>
      </w:rPr>
    </w:lvl>
    <w:lvl w:ilvl="5">
      <w:start w:val="1"/>
      <w:numFmt w:val="lowerRoman"/>
      <w:lvlText w:val="%6."/>
      <w:lvlJc w:val="right"/>
      <w:pPr>
        <w:ind w:left="4640" w:hanging="180"/>
      </w:pPr>
      <w:rPr>
        <w:vertAlign w:val="baseline"/>
      </w:rPr>
    </w:lvl>
    <w:lvl w:ilvl="6">
      <w:start w:val="1"/>
      <w:numFmt w:val="decimal"/>
      <w:lvlText w:val="%7."/>
      <w:lvlJc w:val="left"/>
      <w:pPr>
        <w:ind w:left="5360" w:hanging="360"/>
      </w:pPr>
      <w:rPr>
        <w:vertAlign w:val="baseline"/>
      </w:rPr>
    </w:lvl>
    <w:lvl w:ilvl="7">
      <w:start w:val="1"/>
      <w:numFmt w:val="lowerLetter"/>
      <w:lvlText w:val="%8."/>
      <w:lvlJc w:val="left"/>
      <w:pPr>
        <w:ind w:left="6080" w:hanging="360"/>
      </w:pPr>
      <w:rPr>
        <w:vertAlign w:val="baseline"/>
      </w:rPr>
    </w:lvl>
    <w:lvl w:ilvl="8">
      <w:start w:val="1"/>
      <w:numFmt w:val="lowerRoman"/>
      <w:lvlText w:val="%9."/>
      <w:lvlJc w:val="right"/>
      <w:pPr>
        <w:ind w:left="6800" w:hanging="180"/>
      </w:pPr>
      <w:rPr>
        <w:vertAlign w:val="baseline"/>
      </w:rPr>
    </w:lvl>
  </w:abstractNum>
  <w:abstractNum w:abstractNumId="5" w15:restartNumberingAfterBreak="0">
    <w:nsid w:val="56AE2899"/>
    <w:multiLevelType w:val="multilevel"/>
    <w:tmpl w:val="48264A8E"/>
    <w:lvl w:ilvl="0">
      <w:start w:val="1"/>
      <w:numFmt w:val="decimal"/>
      <w:lvlText w:val=""/>
      <w:lvlJc w:val="left"/>
      <w:pPr>
        <w:ind w:left="432" w:hanging="432"/>
      </w:pPr>
      <w:rPr>
        <w:rFonts w:ascii="Times New Roman" w:eastAsia="Times New Roman" w:hAnsi="Times New Roman" w:cs="Times New Roman"/>
        <w:sz w:val="24"/>
        <w:szCs w:val="24"/>
        <w:highlight w:val="yellow"/>
        <w:vertAlign w:val="baseline"/>
      </w:rPr>
    </w:lvl>
    <w:lvl w:ilvl="1">
      <w:start w:val="1"/>
      <w:numFmt w:val="decimal"/>
      <w:lvlText w:val=""/>
      <w:lvlJc w:val="left"/>
      <w:pPr>
        <w:ind w:left="576" w:hanging="576"/>
      </w:pPr>
      <w:rPr>
        <w:rFonts w:ascii="Times New Roman" w:eastAsia="Times New Roman" w:hAnsi="Times New Roman" w:cs="Times New Roman"/>
        <w:sz w:val="20"/>
        <w:szCs w:val="20"/>
        <w:highlight w:val="yellow"/>
        <w:vertAlign w:val="baseline"/>
      </w:rPr>
    </w:lvl>
    <w:lvl w:ilvl="2">
      <w:start w:val="1"/>
      <w:numFmt w:val="decimal"/>
      <w:lvlText w:val=""/>
      <w:lvlJc w:val="left"/>
      <w:pPr>
        <w:ind w:left="720" w:hanging="720"/>
      </w:pPr>
      <w:rPr>
        <w:rFonts w:ascii="Times New Roman" w:eastAsia="Times New Roman" w:hAnsi="Times New Roman" w:cs="Times New Roman"/>
        <w:sz w:val="20"/>
        <w:szCs w:val="20"/>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15:restartNumberingAfterBreak="0">
    <w:nsid w:val="5852067A"/>
    <w:multiLevelType w:val="multilevel"/>
    <w:tmpl w:val="2CE6ECCC"/>
    <w:lvl w:ilvl="0">
      <w:start w:val="1"/>
      <w:numFmt w:val="decimal"/>
      <w:pStyle w:val="Esti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9530E97"/>
    <w:multiLevelType w:val="multilevel"/>
    <w:tmpl w:val="F29E2564"/>
    <w:lvl w:ilvl="0">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A7D0A5F"/>
    <w:multiLevelType w:val="multilevel"/>
    <w:tmpl w:val="34B8D102"/>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9" w15:restartNumberingAfterBreak="0">
    <w:nsid w:val="7E2B13DF"/>
    <w:multiLevelType w:val="multilevel"/>
    <w:tmpl w:val="F7005AA4"/>
    <w:lvl w:ilvl="0">
      <w:start w:val="1"/>
      <w:numFmt w:val="decimal"/>
      <w:lvlText w:val=""/>
      <w:lvlJc w:val="left"/>
      <w:pPr>
        <w:ind w:left="432" w:hanging="432"/>
      </w:pPr>
      <w:rPr>
        <w:rFonts w:ascii="Times New Roman" w:eastAsia="Times New Roman" w:hAnsi="Times New Roman" w:cs="Times New Roman"/>
        <w:sz w:val="24"/>
        <w:szCs w:val="24"/>
        <w:highlight w:val="yellow"/>
        <w:vertAlign w:val="baseline"/>
      </w:rPr>
    </w:lvl>
    <w:lvl w:ilvl="1">
      <w:start w:val="1"/>
      <w:numFmt w:val="decimal"/>
      <w:lvlText w:val=""/>
      <w:lvlJc w:val="left"/>
      <w:pPr>
        <w:ind w:left="576" w:hanging="576"/>
      </w:pPr>
      <w:rPr>
        <w:rFonts w:ascii="Times New Roman" w:eastAsia="Times New Roman" w:hAnsi="Times New Roman" w:cs="Times New Roman"/>
        <w:sz w:val="20"/>
        <w:szCs w:val="20"/>
        <w:highlight w:val="yellow"/>
        <w:vertAlign w:val="baseline"/>
      </w:rPr>
    </w:lvl>
    <w:lvl w:ilvl="2">
      <w:start w:val="1"/>
      <w:numFmt w:val="decimal"/>
      <w:lvlText w:val=""/>
      <w:lvlJc w:val="left"/>
      <w:pPr>
        <w:ind w:left="720" w:hanging="720"/>
      </w:pPr>
      <w:rPr>
        <w:rFonts w:ascii="Times New Roman" w:eastAsia="Times New Roman" w:hAnsi="Times New Roman" w:cs="Times New Roman"/>
        <w:sz w:val="20"/>
        <w:szCs w:val="20"/>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9"/>
  </w:num>
  <w:num w:numId="2">
    <w:abstractNumId w:val="4"/>
  </w:num>
  <w:num w:numId="3">
    <w:abstractNumId w:val="0"/>
  </w:num>
  <w:num w:numId="4">
    <w:abstractNumId w:val="1"/>
  </w:num>
  <w:num w:numId="5">
    <w:abstractNumId w:val="5"/>
  </w:num>
  <w:num w:numId="6">
    <w:abstractNumId w:val="2"/>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6C"/>
    <w:rsid w:val="000866AB"/>
    <w:rsid w:val="000933A3"/>
    <w:rsid w:val="000D1A30"/>
    <w:rsid w:val="000D618C"/>
    <w:rsid w:val="00117C9A"/>
    <w:rsid w:val="001320E2"/>
    <w:rsid w:val="0013785E"/>
    <w:rsid w:val="001475CB"/>
    <w:rsid w:val="00164089"/>
    <w:rsid w:val="001844B8"/>
    <w:rsid w:val="001850DB"/>
    <w:rsid w:val="00191B19"/>
    <w:rsid w:val="001C1902"/>
    <w:rsid w:val="001D14D2"/>
    <w:rsid w:val="001D61C4"/>
    <w:rsid w:val="001E696E"/>
    <w:rsid w:val="00230B15"/>
    <w:rsid w:val="002811A3"/>
    <w:rsid w:val="00291EC1"/>
    <w:rsid w:val="002A199D"/>
    <w:rsid w:val="002B029D"/>
    <w:rsid w:val="002F731A"/>
    <w:rsid w:val="002F7812"/>
    <w:rsid w:val="003D7E13"/>
    <w:rsid w:val="003F0207"/>
    <w:rsid w:val="004074D8"/>
    <w:rsid w:val="00426B61"/>
    <w:rsid w:val="00465F1B"/>
    <w:rsid w:val="004B406C"/>
    <w:rsid w:val="004D2D2C"/>
    <w:rsid w:val="004F4048"/>
    <w:rsid w:val="004F42CB"/>
    <w:rsid w:val="0050754E"/>
    <w:rsid w:val="00510430"/>
    <w:rsid w:val="005352BA"/>
    <w:rsid w:val="005B6EA9"/>
    <w:rsid w:val="005E000C"/>
    <w:rsid w:val="00607D66"/>
    <w:rsid w:val="00614F48"/>
    <w:rsid w:val="006C1509"/>
    <w:rsid w:val="006C214E"/>
    <w:rsid w:val="00722B7D"/>
    <w:rsid w:val="00736013"/>
    <w:rsid w:val="00804A2C"/>
    <w:rsid w:val="00815DEE"/>
    <w:rsid w:val="00823291"/>
    <w:rsid w:val="00827397"/>
    <w:rsid w:val="00940733"/>
    <w:rsid w:val="00974B5A"/>
    <w:rsid w:val="009D49AF"/>
    <w:rsid w:val="00A1318F"/>
    <w:rsid w:val="00A22A99"/>
    <w:rsid w:val="00A25E31"/>
    <w:rsid w:val="00A27EF3"/>
    <w:rsid w:val="00A317BA"/>
    <w:rsid w:val="00A643CD"/>
    <w:rsid w:val="00A709E3"/>
    <w:rsid w:val="00A70A7E"/>
    <w:rsid w:val="00AD308A"/>
    <w:rsid w:val="00B361AC"/>
    <w:rsid w:val="00C01C1C"/>
    <w:rsid w:val="00C061DC"/>
    <w:rsid w:val="00C16B81"/>
    <w:rsid w:val="00C2082E"/>
    <w:rsid w:val="00C40505"/>
    <w:rsid w:val="00C44022"/>
    <w:rsid w:val="00C471A6"/>
    <w:rsid w:val="00C70721"/>
    <w:rsid w:val="00C9666E"/>
    <w:rsid w:val="00CA025A"/>
    <w:rsid w:val="00CA7F86"/>
    <w:rsid w:val="00CC1FA1"/>
    <w:rsid w:val="00CC301F"/>
    <w:rsid w:val="00CF5056"/>
    <w:rsid w:val="00D35B4F"/>
    <w:rsid w:val="00D44BC8"/>
    <w:rsid w:val="00D5004C"/>
    <w:rsid w:val="00D97D5A"/>
    <w:rsid w:val="00DA547F"/>
    <w:rsid w:val="00DA6CEB"/>
    <w:rsid w:val="00DB6AA9"/>
    <w:rsid w:val="00DE2A32"/>
    <w:rsid w:val="00DE3F5A"/>
    <w:rsid w:val="00E149CA"/>
    <w:rsid w:val="00E719BE"/>
    <w:rsid w:val="00E81EB8"/>
    <w:rsid w:val="00EB4A4F"/>
    <w:rsid w:val="00EC2920"/>
    <w:rsid w:val="00EC7384"/>
    <w:rsid w:val="00F2370E"/>
    <w:rsid w:val="00F32F73"/>
    <w:rsid w:val="00F617A1"/>
    <w:rsid w:val="00F67867"/>
    <w:rsid w:val="00F86211"/>
    <w:rsid w:val="00FA5FD8"/>
    <w:rsid w:val="00FE2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1A882"/>
  <w15:docId w15:val="{5D21DBBB-96AC-458F-AD94-DDC397B4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t-BR" w:eastAsia="pt-B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320" w:after="0" w:line="240" w:lineRule="auto"/>
    </w:pPr>
    <w:rPr>
      <w:rFonts w:ascii="Calibri Light" w:eastAsia="SimSun" w:hAnsi="Calibri Light" w:cs="Times New Roman"/>
      <w:color w:val="2E74B5"/>
      <w:sz w:val="32"/>
      <w:szCs w:val="32"/>
    </w:rPr>
  </w:style>
  <w:style w:type="paragraph" w:styleId="Ttulo2">
    <w:name w:val="heading 2"/>
    <w:basedOn w:val="Normal"/>
    <w:next w:val="Normal"/>
    <w:qFormat/>
    <w:pPr>
      <w:keepNext/>
      <w:keepLines/>
      <w:spacing w:before="80" w:after="0" w:line="240" w:lineRule="auto"/>
      <w:outlineLvl w:val="1"/>
    </w:pPr>
    <w:rPr>
      <w:rFonts w:ascii="Calibri Light" w:eastAsia="SimSun" w:hAnsi="Calibri Light" w:cs="Times New Roman"/>
      <w:color w:val="404040"/>
      <w:sz w:val="28"/>
      <w:szCs w:val="28"/>
    </w:rPr>
  </w:style>
  <w:style w:type="paragraph" w:styleId="Ttulo3">
    <w:name w:val="heading 3"/>
    <w:basedOn w:val="Normal"/>
    <w:next w:val="Normal"/>
    <w:qFormat/>
    <w:pPr>
      <w:keepNext/>
      <w:keepLines/>
      <w:spacing w:before="40" w:after="0" w:line="240" w:lineRule="auto"/>
      <w:outlineLvl w:val="2"/>
    </w:pPr>
    <w:rPr>
      <w:rFonts w:ascii="Calibri Light" w:eastAsia="SimSun" w:hAnsi="Calibri Light" w:cs="Times New Roman"/>
      <w:color w:val="44546A"/>
      <w:sz w:val="24"/>
      <w:szCs w:val="24"/>
    </w:rPr>
  </w:style>
  <w:style w:type="paragraph" w:styleId="Ttulo4">
    <w:name w:val="heading 4"/>
    <w:basedOn w:val="Normal"/>
    <w:next w:val="Normal"/>
    <w:qFormat/>
    <w:pPr>
      <w:keepNext/>
      <w:keepLines/>
      <w:spacing w:before="40" w:after="0"/>
      <w:outlineLvl w:val="3"/>
    </w:pPr>
    <w:rPr>
      <w:rFonts w:ascii="Calibri Light" w:eastAsia="SimSun" w:hAnsi="Calibri Light" w:cs="Times New Roman"/>
      <w:sz w:val="22"/>
      <w:szCs w:val="22"/>
    </w:rPr>
  </w:style>
  <w:style w:type="paragraph" w:styleId="Ttulo5">
    <w:name w:val="heading 5"/>
    <w:basedOn w:val="Normal"/>
    <w:next w:val="Normal"/>
    <w:qFormat/>
    <w:pPr>
      <w:keepNext/>
      <w:keepLines/>
      <w:spacing w:before="40" w:after="0"/>
      <w:outlineLvl w:val="4"/>
    </w:pPr>
    <w:rPr>
      <w:rFonts w:ascii="Calibri Light" w:eastAsia="SimSun" w:hAnsi="Calibri Light" w:cs="Times New Roman"/>
      <w:color w:val="44546A"/>
      <w:sz w:val="22"/>
      <w:szCs w:val="22"/>
    </w:rPr>
  </w:style>
  <w:style w:type="paragraph" w:styleId="Ttulo6">
    <w:name w:val="heading 6"/>
    <w:basedOn w:val="Normal"/>
    <w:next w:val="Normal"/>
    <w:qFormat/>
    <w:pPr>
      <w:keepNext/>
      <w:keepLines/>
      <w:spacing w:before="40" w:after="0"/>
      <w:outlineLvl w:val="5"/>
    </w:pPr>
    <w:rPr>
      <w:rFonts w:ascii="Calibri Light" w:eastAsia="SimSun" w:hAnsi="Calibri Light" w:cs="Times New Roman"/>
      <w:i/>
      <w:iCs/>
      <w:color w:val="44546A"/>
      <w:sz w:val="21"/>
      <w:szCs w:val="21"/>
    </w:rPr>
  </w:style>
  <w:style w:type="paragraph" w:styleId="Ttulo7">
    <w:name w:val="heading 7"/>
    <w:basedOn w:val="Normal"/>
    <w:next w:val="Normal"/>
    <w:qFormat/>
    <w:pPr>
      <w:keepNext/>
      <w:keepLines/>
      <w:spacing w:before="40" w:after="0"/>
      <w:outlineLvl w:val="6"/>
    </w:pPr>
    <w:rPr>
      <w:rFonts w:ascii="Calibri Light" w:eastAsia="SimSun" w:hAnsi="Calibri Light" w:cs="Times New Roman"/>
      <w:i/>
      <w:iCs/>
      <w:color w:val="1F4E79"/>
      <w:sz w:val="21"/>
      <w:szCs w:val="21"/>
    </w:rPr>
  </w:style>
  <w:style w:type="paragraph" w:styleId="Ttulo8">
    <w:name w:val="heading 8"/>
    <w:basedOn w:val="Normal"/>
    <w:next w:val="Normal"/>
    <w:qFormat/>
    <w:pPr>
      <w:keepNext/>
      <w:keepLines/>
      <w:spacing w:before="40" w:after="0"/>
      <w:outlineLvl w:val="7"/>
    </w:pPr>
    <w:rPr>
      <w:rFonts w:ascii="Calibri Light" w:eastAsia="SimSun" w:hAnsi="Calibri Light" w:cs="Times New Roman"/>
      <w:b/>
      <w:bCs/>
      <w:color w:val="44546A"/>
    </w:rPr>
  </w:style>
  <w:style w:type="paragraph" w:styleId="Ttulo9">
    <w:name w:val="heading 9"/>
    <w:basedOn w:val="Normal"/>
    <w:next w:val="Normal"/>
    <w:qFormat/>
    <w:pPr>
      <w:keepNext/>
      <w:keepLines/>
      <w:spacing w:before="40" w:after="0"/>
      <w:outlineLvl w:val="8"/>
    </w:pPr>
    <w:rPr>
      <w:rFonts w:ascii="Calibri Light" w:eastAsia="SimSun" w:hAnsi="Calibri Light" w:cs="Times New Roman"/>
      <w:b/>
      <w:bCs/>
      <w:i/>
      <w:iCs/>
      <w:color w:val="44546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contextualSpacing/>
    </w:pPr>
    <w:rPr>
      <w:rFonts w:ascii="Calibri Light" w:eastAsia="SimSun" w:hAnsi="Calibri Light" w:cs="Times New Roman"/>
      <w:color w:val="5B9BD5"/>
      <w:spacing w:val="-10"/>
      <w:sz w:val="56"/>
      <w:szCs w:val="56"/>
    </w:rPr>
  </w:style>
  <w:style w:type="character" w:customStyle="1" w:styleId="WW8Num1z0">
    <w:name w:val="WW8Num1z0"/>
    <w:rPr>
      <w:rFonts w:ascii="Times New Roman" w:eastAsia="Times New Roman" w:hAnsi="Times New Roman" w:cs="Times New Roman"/>
      <w:w w:val="100"/>
      <w:position w:val="-1"/>
      <w:sz w:val="24"/>
      <w:szCs w:val="24"/>
      <w:highlight w:val="yellow"/>
      <w:effect w:val="none"/>
      <w:vertAlign w:val="baseline"/>
      <w:cs w:val="0"/>
      <w:em w:val="none"/>
      <w:lang w:eastAsia="pt-BR" w:bidi="hi-IN"/>
    </w:rPr>
  </w:style>
  <w:style w:type="character" w:customStyle="1" w:styleId="WW8Num1z1">
    <w:name w:val="WW8Num1z1"/>
    <w:rPr>
      <w:rFonts w:ascii="Times New Roman" w:eastAsia="Times New Roman" w:hAnsi="Times New Roman" w:cs="Times New Roman"/>
      <w:w w:val="100"/>
      <w:position w:val="-1"/>
      <w:sz w:val="20"/>
      <w:szCs w:val="20"/>
      <w:highlight w:val="yellow"/>
      <w:effect w:val="none"/>
      <w:vertAlign w:val="baseline"/>
      <w:cs w:val="0"/>
      <w:em w:val="none"/>
      <w:lang w:bidi="hi-IN"/>
    </w:rPr>
  </w:style>
  <w:style w:type="character" w:customStyle="1" w:styleId="WW8Num1z2">
    <w:name w:val="WW8Num1z2"/>
    <w:rPr>
      <w:rFonts w:ascii="Times New Roman" w:eastAsia="Times New Roman" w:hAnsi="Times New Roman" w:cs="Times New Roman"/>
      <w:w w:val="100"/>
      <w:position w:val="-1"/>
      <w:sz w:val="20"/>
      <w:szCs w:val="20"/>
      <w:effect w:val="none"/>
      <w:vertAlign w:val="baseline"/>
      <w:cs w:val="0"/>
      <w:em w:val="none"/>
      <w:lang w:bidi="hi-IN"/>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eastAsia="Times New Roman" w:hAnsi="Times New Roman" w:cs="Times New Roman"/>
      <w:w w:val="100"/>
      <w:position w:val="-1"/>
      <w:sz w:val="24"/>
      <w:szCs w:val="24"/>
      <w:highlight w:val="yellow"/>
      <w:effect w:val="none"/>
      <w:vertAlign w:val="baseline"/>
      <w:cs w:val="0"/>
      <w:em w:val="none"/>
      <w:lang w:eastAsia="pt-BR" w:bidi="hi-IN"/>
    </w:rPr>
  </w:style>
  <w:style w:type="character" w:customStyle="1" w:styleId="WW8Num2z1">
    <w:name w:val="WW8Num2z1"/>
    <w:rPr>
      <w:rFonts w:ascii="Times New Roman" w:eastAsia="Times New Roman" w:hAnsi="Times New Roman" w:cs="Times New Roman"/>
      <w:w w:val="100"/>
      <w:position w:val="-1"/>
      <w:sz w:val="20"/>
      <w:szCs w:val="20"/>
      <w:highlight w:val="yellow"/>
      <w:effect w:val="none"/>
      <w:vertAlign w:val="baseline"/>
      <w:cs w:val="0"/>
      <w:em w:val="none"/>
      <w:lang w:bidi="hi-IN"/>
    </w:rPr>
  </w:style>
  <w:style w:type="character" w:customStyle="1" w:styleId="WW8Num2z2">
    <w:name w:val="WW8Num2z2"/>
    <w:rPr>
      <w:rFonts w:ascii="Times New Roman" w:eastAsia="Times New Roman" w:hAnsi="Times New Roman" w:cs="Times New Roman"/>
      <w:w w:val="100"/>
      <w:position w:val="-1"/>
      <w:sz w:val="20"/>
      <w:szCs w:val="20"/>
      <w:effect w:val="none"/>
      <w:vertAlign w:val="baseline"/>
      <w:cs w:val="0"/>
      <w:em w:val="none"/>
      <w:lang w:bidi="hi-IN"/>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eastAsia="Times New Roman" w:hAnsi="Times New Roman" w:cs="Times New Roman"/>
      <w:w w:val="100"/>
      <w:position w:val="-1"/>
      <w:sz w:val="24"/>
      <w:szCs w:val="24"/>
      <w:highlight w:val="yellow"/>
      <w:effect w:val="none"/>
      <w:vertAlign w:val="baseline"/>
      <w:cs w:val="0"/>
      <w:em w:val="none"/>
      <w:lang w:bidi="hi-IN"/>
    </w:rPr>
  </w:style>
  <w:style w:type="character" w:customStyle="1" w:styleId="WW8Num3z1">
    <w:name w:val="WW8Num3z1"/>
    <w:rPr>
      <w:rFonts w:ascii="Times New Roman" w:eastAsia="Times New Roman" w:hAnsi="Times New Roman" w:cs="Times New Roman"/>
      <w:w w:val="100"/>
      <w:position w:val="-1"/>
      <w:sz w:val="20"/>
      <w:szCs w:val="20"/>
      <w:highlight w:val="yellow"/>
      <w:effect w:val="none"/>
      <w:vertAlign w:val="baseline"/>
      <w:cs w:val="0"/>
      <w:em w:val="none"/>
      <w:lang w:bidi="hi-IN"/>
    </w:rPr>
  </w:style>
  <w:style w:type="character" w:customStyle="1" w:styleId="WW8Num3z2">
    <w:name w:val="WW8Num3z2"/>
    <w:rPr>
      <w:rFonts w:ascii="Times New Roman" w:eastAsia="Times New Roman" w:hAnsi="Times New Roman" w:cs="Times New Roman"/>
      <w:w w:val="100"/>
      <w:position w:val="-1"/>
      <w:sz w:val="20"/>
      <w:szCs w:val="20"/>
      <w:effect w:val="none"/>
      <w:vertAlign w:val="baseline"/>
      <w:cs w:val="0"/>
      <w:em w:val="none"/>
      <w:lang w:bidi="hi-IN"/>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ymbol" w:hAnsi="Symbol" w:cs="Times New Roman" w:hint="default"/>
      <w:w w:val="100"/>
      <w:position w:val="-1"/>
      <w:sz w:val="24"/>
      <w:szCs w:val="24"/>
      <w:effect w:val="none"/>
      <w:vertAlign w:val="baseline"/>
      <w:cs w:val="0"/>
      <w:em w:val="none"/>
      <w:lang w:eastAsia="pt-BR"/>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Tipodeletrapredefinidodopargrafo6">
    <w:name w:val="Tipo de letra predefinido do parágrafo6"/>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2z0">
    <w:name w:val="WW8Num22z0"/>
    <w:rPr>
      <w:rFonts w:ascii="Times New Roman" w:hAnsi="Times New Roman" w:cs="Times New Roman" w:hint="default"/>
      <w:b w:val="0"/>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Tipodeletrapredefinidodopargrafo5">
    <w:name w:val="Tipo de letra predefinido do parágrafo5"/>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ipodeletrapredefinidodopargrafo4">
    <w:name w:val="Tipo de letra predefinido do parágrafo4"/>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8z3">
    <w:name w:val="WW8Num8z3"/>
    <w:rPr>
      <w:rFonts w:ascii="Symbol" w:hAnsi="Symbol" w:cs="Symbol"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Tipodeletrapredefinidodopargrafo3">
    <w:name w:val="Tipo de letra predefinido do parágrafo3"/>
    <w:rPr>
      <w:w w:val="100"/>
      <w:position w:val="-1"/>
      <w:effect w:val="none"/>
      <w:vertAlign w:val="baseline"/>
      <w:cs w:val="0"/>
      <w:em w:val="none"/>
    </w:rPr>
  </w:style>
  <w:style w:type="character" w:customStyle="1" w:styleId="Tipodeletrapredefinidodopargrafo2">
    <w:name w:val="Tipo de letra predefinido do parágrafo2"/>
    <w:rPr>
      <w:w w:val="100"/>
      <w:position w:val="-1"/>
      <w:effect w:val="none"/>
      <w:vertAlign w:val="baseline"/>
      <w:cs w:val="0"/>
      <w:em w:val="none"/>
    </w:rPr>
  </w:style>
  <w:style w:type="character" w:customStyle="1" w:styleId="Tipodeletrapredefinidodopargrafo1">
    <w:name w:val="Tipo de letra predefinido do parágrafo1"/>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CabealhoChar">
    <w:name w:val="Cabeçalho Char"/>
    <w:basedOn w:val="Fontepargpadro1"/>
    <w:rPr>
      <w:w w:val="100"/>
      <w:position w:val="-1"/>
      <w:effect w:val="none"/>
      <w:vertAlign w:val="baseline"/>
      <w:cs w:val="0"/>
      <w:em w:val="none"/>
    </w:rPr>
  </w:style>
  <w:style w:type="character" w:customStyle="1" w:styleId="RodapChar">
    <w:name w:val="Rodapé Char"/>
    <w:basedOn w:val="Fontepargpadro1"/>
    <w:uiPriority w:val="99"/>
    <w:rPr>
      <w:w w:val="100"/>
      <w:position w:val="-1"/>
      <w:effect w:val="none"/>
      <w:vertAlign w:val="baseline"/>
      <w:cs w:val="0"/>
      <w:em w:val="none"/>
    </w:rPr>
  </w:style>
  <w:style w:type="character" w:customStyle="1" w:styleId="st">
    <w:name w:val="st"/>
    <w:basedOn w:val="Fontepargpadro1"/>
    <w:rPr>
      <w:w w:val="100"/>
      <w:position w:val="-1"/>
      <w:effect w:val="none"/>
      <w:vertAlign w:val="baseline"/>
      <w:cs w:val="0"/>
      <w:em w:val="none"/>
    </w:rPr>
  </w:style>
  <w:style w:type="character" w:styleId="nfase">
    <w:name w:val="Emphasis"/>
    <w:rPr>
      <w:i/>
      <w:iCs/>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character" w:customStyle="1" w:styleId="tgc">
    <w:name w:val="_tgc"/>
    <w:rPr>
      <w:w w:val="100"/>
      <w:position w:val="-1"/>
      <w:effect w:val="none"/>
      <w:vertAlign w:val="baseline"/>
      <w:cs w:val="0"/>
      <w:em w:val="none"/>
    </w:rPr>
  </w:style>
  <w:style w:type="character" w:customStyle="1" w:styleId="CabealhoCarter">
    <w:name w:val="Cabeçalho Caráter"/>
    <w:rPr>
      <w:rFonts w:ascii="Calibri" w:eastAsia="Calibri" w:hAnsi="Calibri" w:cs="Calibri"/>
      <w:w w:val="100"/>
      <w:position w:val="-1"/>
      <w:sz w:val="22"/>
      <w:szCs w:val="22"/>
      <w:effect w:val="none"/>
      <w:vertAlign w:val="baseline"/>
      <w:cs w:val="0"/>
      <w:em w:val="none"/>
      <w:lang w:eastAsia="zh-CN"/>
    </w:rPr>
  </w:style>
  <w:style w:type="character" w:styleId="Hyperlink">
    <w:name w:val="Hyperlink"/>
    <w:uiPriority w:val="99"/>
    <w:rPr>
      <w:color w:val="0563C1"/>
      <w:w w:val="100"/>
      <w:position w:val="-1"/>
      <w:u w:val="single"/>
      <w:effect w:val="none"/>
      <w:vertAlign w:val="baseline"/>
      <w:cs w:val="0"/>
      <w:em w:val="none"/>
    </w:rPr>
  </w:style>
  <w:style w:type="character" w:styleId="CitaoHTML">
    <w:name w:val="HTML Cite"/>
    <w:rPr>
      <w:i/>
      <w:iCs/>
      <w:w w:val="100"/>
      <w:position w:val="-1"/>
      <w:effect w:val="none"/>
      <w:vertAlign w:val="baseline"/>
      <w:cs w:val="0"/>
      <w:em w:val="none"/>
    </w:rPr>
  </w:style>
  <w:style w:type="character" w:customStyle="1" w:styleId="TextodenotaderodapCarter">
    <w:name w:val="Texto de nota de rodapé Caráter"/>
    <w:rPr>
      <w:rFonts w:ascii="Calibri" w:hAnsi="Calibri" w:cs="Calibri"/>
      <w:w w:val="100"/>
      <w:position w:val="-1"/>
      <w:effect w:val="none"/>
      <w:vertAlign w:val="baseline"/>
      <w:cs w:val="0"/>
      <w:em w:val="none"/>
    </w:rPr>
  </w:style>
  <w:style w:type="character" w:styleId="nfaseSutil">
    <w:name w:val="Subtle Emphasis"/>
    <w:rPr>
      <w:i/>
      <w:iCs/>
      <w:color w:val="404040"/>
      <w:w w:val="100"/>
      <w:position w:val="-1"/>
      <w:effect w:val="none"/>
      <w:vertAlign w:val="baseline"/>
      <w:cs w:val="0"/>
      <w:em w:val="none"/>
    </w:rPr>
  </w:style>
  <w:style w:type="character" w:customStyle="1" w:styleId="nome-instituicao">
    <w:name w:val="nome-instituicao"/>
    <w:basedOn w:val="Fontepargpadro2"/>
    <w:rPr>
      <w:w w:val="100"/>
      <w:position w:val="-1"/>
      <w:effect w:val="none"/>
      <w:vertAlign w:val="baseline"/>
      <w:cs w:val="0"/>
      <w:em w:val="none"/>
    </w:rPr>
  </w:style>
  <w:style w:type="character" w:customStyle="1" w:styleId="TabelaChar">
    <w:name w:val="Tabela Char"/>
    <w:rPr>
      <w:rFonts w:ascii="Arial" w:hAnsi="Arial" w:cs="Arial"/>
      <w:b/>
      <w:w w:val="100"/>
      <w:position w:val="-1"/>
      <w:szCs w:val="24"/>
      <w:effect w:val="none"/>
      <w:vertAlign w:val="baseline"/>
      <w:cs w:val="0"/>
      <w:em w:val="none"/>
      <w:lang w:eastAsia="zh-CN" w:bidi="hi-IN"/>
    </w:rPr>
  </w:style>
  <w:style w:type="character" w:customStyle="1" w:styleId="SemEspaamentoCarter">
    <w:name w:val="Sem Espaçamento Caráter"/>
    <w:rPr>
      <w:rFonts w:ascii="Calibri" w:eastAsia="Times New Roman" w:hAnsi="Calibri" w:cs="Calibri"/>
      <w:w w:val="100"/>
      <w:position w:val="-1"/>
      <w:sz w:val="22"/>
      <w:szCs w:val="22"/>
      <w:effect w:val="none"/>
      <w:vertAlign w:val="baseline"/>
      <w:cs w:val="0"/>
      <w:em w:val="none"/>
    </w:rPr>
  </w:style>
  <w:style w:type="character" w:customStyle="1" w:styleId="RodapCarter">
    <w:name w:val="Rodapé Caráter"/>
    <w:rPr>
      <w:rFonts w:ascii="Calibri" w:eastAsia="Calibri" w:hAnsi="Calibri" w:cs="Calibri"/>
      <w:w w:val="100"/>
      <w:position w:val="-1"/>
      <w:sz w:val="22"/>
      <w:szCs w:val="22"/>
      <w:effect w:val="none"/>
      <w:vertAlign w:val="baseline"/>
      <w:cs w:val="0"/>
      <w:em w:val="none"/>
      <w:lang w:eastAsia="zh-CN"/>
    </w:rPr>
  </w:style>
  <w:style w:type="character" w:customStyle="1" w:styleId="Caracteresdenotaderodap">
    <w:name w:val="Caracteres de nota de rodapé"/>
    <w:rPr>
      <w:w w:val="100"/>
      <w:position w:val="-1"/>
      <w:effect w:val="none"/>
      <w:vertAlign w:val="superscript"/>
      <w:cs w:val="0"/>
      <w:em w:val="none"/>
    </w:rPr>
  </w:style>
  <w:style w:type="character" w:customStyle="1" w:styleId="Cabealho4Carter">
    <w:name w:val="Cabeçalho 4 Caráter"/>
    <w:rPr>
      <w:rFonts w:ascii="Century Gothic" w:eastAsia="Times New Roman" w:hAnsi="Century Gothic" w:cs="Century Gothic"/>
      <w:i/>
      <w:iCs/>
      <w:color w:val="7B230C"/>
      <w:w w:val="100"/>
      <w:position w:val="-1"/>
      <w:sz w:val="22"/>
      <w:szCs w:val="22"/>
      <w:effect w:val="none"/>
      <w:vertAlign w:val="baseline"/>
      <w:cs w:val="0"/>
      <w:em w:val="none"/>
    </w:rPr>
  </w:style>
  <w:style w:type="character" w:styleId="HiperlinkVisitado">
    <w:name w:val="FollowedHyperlink"/>
    <w:rPr>
      <w:color w:val="954F72"/>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object">
    <w:name w:val="object"/>
    <w:rPr>
      <w:w w:val="100"/>
      <w:position w:val="-1"/>
      <w:effect w:val="none"/>
      <w:vertAlign w:val="baseline"/>
      <w:cs w:val="0"/>
      <w:em w:val="none"/>
    </w:rPr>
  </w:style>
  <w:style w:type="character" w:customStyle="1" w:styleId="Refdenotaderodap1">
    <w:name w:val="Ref. de nota de rodapé1"/>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Refdenotaderodap2">
    <w:name w:val="Ref. de nota de rodapé2"/>
    <w:rPr>
      <w:w w:val="100"/>
      <w:position w:val="-1"/>
      <w:effect w:val="none"/>
      <w:vertAlign w:val="superscript"/>
      <w:cs w:val="0"/>
      <w:em w:val="none"/>
    </w:rPr>
  </w:style>
  <w:style w:type="character" w:customStyle="1" w:styleId="Refdenotadefim2">
    <w:name w:val="Ref. de nota de fim2"/>
    <w:rPr>
      <w:w w:val="100"/>
      <w:position w:val="-1"/>
      <w:effect w:val="none"/>
      <w:vertAlign w:val="superscript"/>
      <w:cs w:val="0"/>
      <w:em w:val="none"/>
    </w:rPr>
  </w:style>
  <w:style w:type="character" w:customStyle="1" w:styleId="Ttulo5Char">
    <w:name w:val="Título 5 Char"/>
    <w:rPr>
      <w:rFonts w:ascii="Calibri Light" w:eastAsia="SimSun" w:hAnsi="Calibri Light" w:cs="Times New Roman"/>
      <w:color w:val="44546A"/>
      <w:w w:val="100"/>
      <w:position w:val="-1"/>
      <w:sz w:val="22"/>
      <w:szCs w:val="22"/>
      <w:effect w:val="none"/>
      <w:vertAlign w:val="baseline"/>
      <w:cs w:val="0"/>
      <w:em w:val="none"/>
    </w:rPr>
  </w:style>
  <w:style w:type="character" w:customStyle="1" w:styleId="Ttulo1Char">
    <w:name w:val="Título 1 Char"/>
    <w:rPr>
      <w:rFonts w:ascii="Calibri Light" w:eastAsia="SimSun" w:hAnsi="Calibri Light" w:cs="Times New Roman"/>
      <w:color w:val="2E74B5"/>
      <w:w w:val="100"/>
      <w:position w:val="-1"/>
      <w:sz w:val="32"/>
      <w:szCs w:val="32"/>
      <w:effect w:val="none"/>
      <w:vertAlign w:val="baseline"/>
      <w:cs w:val="0"/>
      <w:em w:val="none"/>
    </w:rPr>
  </w:style>
  <w:style w:type="character" w:customStyle="1" w:styleId="Ttulo2Char">
    <w:name w:val="Título 2 Char"/>
    <w:rPr>
      <w:rFonts w:ascii="Calibri Light" w:eastAsia="SimSun" w:hAnsi="Calibri Light" w:cs="Times New Roman"/>
      <w:color w:val="404040"/>
      <w:w w:val="100"/>
      <w:position w:val="-1"/>
      <w:sz w:val="28"/>
      <w:szCs w:val="28"/>
      <w:effect w:val="none"/>
      <w:vertAlign w:val="baseline"/>
      <w:cs w:val="0"/>
      <w:em w:val="none"/>
    </w:rPr>
  </w:style>
  <w:style w:type="character" w:customStyle="1" w:styleId="Ttulo3Char">
    <w:name w:val="Título 3 Char"/>
    <w:rPr>
      <w:rFonts w:ascii="Calibri Light" w:eastAsia="SimSun" w:hAnsi="Calibri Light" w:cs="Times New Roman"/>
      <w:color w:val="44546A"/>
      <w:w w:val="100"/>
      <w:position w:val="-1"/>
      <w:sz w:val="24"/>
      <w:szCs w:val="24"/>
      <w:effect w:val="none"/>
      <w:vertAlign w:val="baseline"/>
      <w:cs w:val="0"/>
      <w:em w:val="none"/>
    </w:rPr>
  </w:style>
  <w:style w:type="character" w:customStyle="1" w:styleId="Refdecomentrio2">
    <w:name w:val="Ref. de comentário2"/>
    <w:rPr>
      <w:w w:val="100"/>
      <w:position w:val="-1"/>
      <w:sz w:val="16"/>
      <w:szCs w:val="16"/>
      <w:effect w:val="none"/>
      <w:vertAlign w:val="baseline"/>
      <w:cs w:val="0"/>
      <w:em w:val="none"/>
    </w:rPr>
  </w:style>
  <w:style w:type="character" w:customStyle="1" w:styleId="TextodecomentrioChar">
    <w:name w:val="Texto de comentário Char"/>
    <w:rPr>
      <w:rFonts w:ascii="Tw Cen MT" w:eastAsia="Tw Cen MT" w:hAnsi="Tw Cen MT" w:cs="Tw Cen MT"/>
      <w:w w:val="100"/>
      <w:position w:val="-1"/>
      <w:effect w:val="none"/>
      <w:vertAlign w:val="baseline"/>
      <w:cs w:val="0"/>
      <w:em w:val="none"/>
    </w:rPr>
  </w:style>
  <w:style w:type="character" w:customStyle="1" w:styleId="AssuntodocomentrioChar">
    <w:name w:val="Assunto do comentário Char"/>
    <w:rPr>
      <w:rFonts w:ascii="Tw Cen MT" w:eastAsia="Tw Cen MT" w:hAnsi="Tw Cen MT" w:cs="Tw Cen MT"/>
      <w:b/>
      <w:bCs/>
      <w:w w:val="100"/>
      <w:position w:val="-1"/>
      <w:effect w:val="none"/>
      <w:vertAlign w:val="baseline"/>
      <w:cs w:val="0"/>
      <w:em w:val="none"/>
    </w:rPr>
  </w:style>
  <w:style w:type="character" w:customStyle="1" w:styleId="TextodebaloChar1">
    <w:name w:val="Texto de balão Char1"/>
    <w:rPr>
      <w:rFonts w:ascii="Tahoma" w:eastAsia="Calibri" w:hAnsi="Tahoma" w:cs="Tahoma"/>
      <w:w w:val="100"/>
      <w:position w:val="-1"/>
      <w:sz w:val="16"/>
      <w:szCs w:val="16"/>
      <w:effect w:val="none"/>
      <w:vertAlign w:val="baseline"/>
      <w:cs w:val="0"/>
      <w:em w:val="none"/>
      <w:lang w:eastAsia="zh-CN"/>
    </w:rPr>
  </w:style>
  <w:style w:type="character" w:customStyle="1" w:styleId="apple-converted-space">
    <w:name w:val="apple-converted-space"/>
    <w:rPr>
      <w:w w:val="100"/>
      <w:position w:val="-1"/>
      <w:effect w:val="none"/>
      <w:vertAlign w:val="baseline"/>
      <w:cs w:val="0"/>
      <w:em w:val="none"/>
    </w:rPr>
  </w:style>
  <w:style w:type="character" w:customStyle="1" w:styleId="displayonly">
    <w:name w:val="display_only"/>
    <w:rPr>
      <w:w w:val="100"/>
      <w:position w:val="-1"/>
      <w:effect w:val="none"/>
      <w:vertAlign w:val="baseline"/>
      <w:cs w:val="0"/>
      <w:em w:val="none"/>
    </w:rPr>
  </w:style>
  <w:style w:type="character" w:customStyle="1" w:styleId="CorpodetextoChar">
    <w:name w:val="Corpo de texto Char"/>
    <w:rPr>
      <w:rFonts w:ascii="Calibri" w:eastAsia="Calibri" w:hAnsi="Calibri" w:cs="Calibri"/>
      <w:w w:val="100"/>
      <w:position w:val="-1"/>
      <w:sz w:val="22"/>
      <w:szCs w:val="22"/>
      <w:effect w:val="none"/>
      <w:vertAlign w:val="baseline"/>
      <w:cs w:val="0"/>
      <w:em w:val="none"/>
      <w:lang w:eastAsia="zh-CN"/>
    </w:rPr>
  </w:style>
  <w:style w:type="character" w:customStyle="1" w:styleId="tag-body">
    <w:name w:val="tag-body"/>
    <w:rPr>
      <w:w w:val="100"/>
      <w:position w:val="-1"/>
      <w:effect w:val="none"/>
      <w:vertAlign w:val="baseline"/>
      <w:cs w:val="0"/>
      <w:em w:val="none"/>
    </w:rPr>
  </w:style>
  <w:style w:type="character" w:customStyle="1" w:styleId="highlightedsearchterm">
    <w:name w:val="highlightedsearchterm"/>
    <w:rPr>
      <w:w w:val="100"/>
      <w:position w:val="-1"/>
      <w:effect w:val="none"/>
      <w:vertAlign w:val="baseline"/>
      <w:cs w:val="0"/>
      <w:em w:val="none"/>
    </w:rPr>
  </w:style>
  <w:style w:type="character" w:customStyle="1" w:styleId="DefaultChar">
    <w:name w:val="Default Char"/>
    <w:rPr>
      <w:color w:val="000000"/>
      <w:w w:val="100"/>
      <w:position w:val="-1"/>
      <w:sz w:val="24"/>
      <w:szCs w:val="24"/>
      <w:effect w:val="none"/>
      <w:vertAlign w:val="baseline"/>
      <w:cs w:val="0"/>
      <w:em w:val="none"/>
      <w:lang w:eastAsia="zh-CN"/>
    </w:rPr>
  </w:style>
  <w:style w:type="character" w:customStyle="1" w:styleId="TextosemFormataoChar">
    <w:name w:val="Texto sem Formatação Char"/>
    <w:rPr>
      <w:rFonts w:ascii="Calibri" w:eastAsia="Tw Cen MT" w:hAnsi="Calibri" w:cs="Calibri"/>
      <w:w w:val="100"/>
      <w:position w:val="-1"/>
      <w:sz w:val="22"/>
      <w:szCs w:val="22"/>
      <w:effect w:val="none"/>
      <w:vertAlign w:val="baseline"/>
      <w:cs w:val="0"/>
      <w:em w:val="none"/>
    </w:rPr>
  </w:style>
  <w:style w:type="character" w:customStyle="1" w:styleId="Estilo1Char">
    <w:name w:val="Estilo1 Char"/>
    <w:rPr>
      <w:rFonts w:ascii="Arial Narrow" w:hAnsi="Arial Narrow" w:cs="Arial"/>
      <w:b/>
      <w:bCs/>
      <w:color w:val="000000"/>
      <w:w w:val="100"/>
      <w:position w:val="-1"/>
      <w:sz w:val="16"/>
      <w:szCs w:val="16"/>
      <w:effect w:val="none"/>
      <w:vertAlign w:val="baseline"/>
      <w:cs w:val="0"/>
      <w:em w:val="none"/>
    </w:rPr>
  </w:style>
  <w:style w:type="character" w:customStyle="1" w:styleId="Estilo2Char">
    <w:name w:val="Estilo2 Char"/>
    <w:rPr>
      <w:rFonts w:ascii="Arial" w:eastAsia="Arial" w:hAnsi="Arial" w:cs="Arial"/>
      <w:b/>
      <w:bCs/>
      <w:w w:val="100"/>
      <w:position w:val="-1"/>
      <w:effect w:val="none"/>
      <w:vertAlign w:val="baseline"/>
      <w:cs w:val="0"/>
      <w:em w:val="none"/>
      <w:lang w:val="en-US"/>
    </w:rPr>
  </w:style>
  <w:style w:type="character" w:customStyle="1" w:styleId="Estilo3Char">
    <w:name w:val="Estilo3 Char"/>
    <w:rPr>
      <w:rFonts w:ascii="Arial" w:eastAsia="Arial" w:hAnsi="Arial" w:cs="Arial"/>
      <w:b/>
      <w:bCs/>
      <w:w w:val="100"/>
      <w:position w:val="-1"/>
      <w:effect w:val="none"/>
      <w:vertAlign w:val="baseline"/>
      <w:cs w:val="0"/>
      <w:em w:val="none"/>
      <w:lang w:val="en-US"/>
    </w:rPr>
  </w:style>
  <w:style w:type="character" w:customStyle="1" w:styleId="Estilo4Char">
    <w:name w:val="Estilo4 Char"/>
    <w:rPr>
      <w:rFonts w:ascii="Tw Cen MT Condensed" w:hAnsi="Tw Cen MT Condensed" w:cs="Tw Cen MT Condensed"/>
      <w:i/>
      <w:iCs/>
      <w:color w:val="1481AB"/>
      <w:w w:val="100"/>
      <w:position w:val="-1"/>
      <w:sz w:val="28"/>
      <w:szCs w:val="28"/>
      <w:effect w:val="none"/>
      <w:vertAlign w:val="baseline"/>
      <w:cs w:val="0"/>
      <w:em w:val="none"/>
    </w:rPr>
  </w:style>
  <w:style w:type="character" w:customStyle="1" w:styleId="fontstyle01">
    <w:name w:val="fontstyle01"/>
    <w:rPr>
      <w:rFonts w:ascii="Rawline-Medium" w:hAnsi="Rawline-Medium" w:cs="Rawline-Medium" w:hint="default"/>
      <w:b w:val="0"/>
      <w:bCs w:val="0"/>
      <w:i w:val="0"/>
      <w:iCs w:val="0"/>
      <w:color w:val="162937"/>
      <w:w w:val="100"/>
      <w:position w:val="-1"/>
      <w:sz w:val="28"/>
      <w:szCs w:val="28"/>
      <w:effect w:val="none"/>
      <w:vertAlign w:val="baseline"/>
      <w:cs w:val="0"/>
      <w:em w:val="none"/>
    </w:rPr>
  </w:style>
  <w:style w:type="character" w:customStyle="1" w:styleId="UnresolvedMention">
    <w:name w:val="Unresolved Mention"/>
    <w:rPr>
      <w:color w:val="605E5C"/>
      <w:w w:val="100"/>
      <w:position w:val="-1"/>
      <w:effect w:val="none"/>
      <w:shd w:val="clear" w:color="auto" w:fill="E1DFDD"/>
      <w:vertAlign w:val="baseline"/>
      <w:cs w:val="0"/>
      <w:em w:val="none"/>
    </w:rPr>
  </w:style>
  <w:style w:type="character" w:customStyle="1" w:styleId="SubttuloChar">
    <w:name w:val="Subtítulo Char"/>
    <w:rPr>
      <w:rFonts w:ascii="Calibri Light" w:eastAsia="SimSun" w:hAnsi="Calibri Light" w:cs="Times New Roman"/>
      <w:w w:val="100"/>
      <w:position w:val="-1"/>
      <w:sz w:val="24"/>
      <w:szCs w:val="24"/>
      <w:effect w:val="none"/>
      <w:vertAlign w:val="baseline"/>
      <w:cs w:val="0"/>
      <w:em w:val="none"/>
    </w:rPr>
  </w:style>
  <w:style w:type="character" w:customStyle="1" w:styleId="Estilo5Char">
    <w:name w:val="Estilo5 Char"/>
    <w:rPr>
      <w:rFonts w:ascii="Tw Cen MT" w:eastAsia="Arial" w:hAnsi="Tw Cen MT" w:cs="Tw Cen MT"/>
      <w:bCs/>
      <w:color w:val="0070C0"/>
      <w:spacing w:val="20"/>
      <w:w w:val="100"/>
      <w:position w:val="-1"/>
      <w:sz w:val="22"/>
      <w:effect w:val="none"/>
      <w:vertAlign w:val="baseline"/>
      <w:cs w:val="0"/>
      <w:em w:val="none"/>
      <w:lang w:val="en-US"/>
    </w:rPr>
  </w:style>
  <w:style w:type="character" w:customStyle="1" w:styleId="Estilo6Char">
    <w:name w:val="Estilo6 Char"/>
    <w:rPr>
      <w:rFonts w:ascii="Tw Cen MT" w:eastAsia="Arial" w:hAnsi="Tw Cen MT" w:cs="Tw Cen MT"/>
      <w:bCs/>
      <w:color w:val="0070C0"/>
      <w:spacing w:val="20"/>
      <w:w w:val="100"/>
      <w:position w:val="-1"/>
      <w:sz w:val="22"/>
      <w:effect w:val="none"/>
      <w:vertAlign w:val="baseline"/>
      <w:cs w:val="0"/>
      <w:em w:val="none"/>
      <w:lang w:val="en-US"/>
    </w:rPr>
  </w:style>
  <w:style w:type="character" w:customStyle="1" w:styleId="Recuodecorpodetexto3Char">
    <w:name w:val="Recuo de corpo de texto 3 Char"/>
    <w:rPr>
      <w:rFonts w:ascii="Tw Cen MT" w:eastAsia="Tw Cen MT" w:hAnsi="Tw Cen MT" w:cs="Tw Cen MT"/>
      <w:w w:val="100"/>
      <w:position w:val="-1"/>
      <w:sz w:val="16"/>
      <w:szCs w:val="16"/>
      <w:effect w:val="none"/>
      <w:vertAlign w:val="baseline"/>
      <w:cs w:val="0"/>
      <w:em w:val="none"/>
    </w:rPr>
  </w:style>
  <w:style w:type="character" w:customStyle="1" w:styleId="xnormaltextrun">
    <w:name w:val="x_normaltextrun"/>
    <w:rPr>
      <w:w w:val="100"/>
      <w:position w:val="-1"/>
      <w:effect w:val="none"/>
      <w:vertAlign w:val="baseline"/>
      <w:cs w:val="0"/>
      <w:em w:val="none"/>
    </w:rPr>
  </w:style>
  <w:style w:type="character" w:customStyle="1" w:styleId="xeop">
    <w:name w:val="x_eop"/>
    <w:rPr>
      <w:w w:val="100"/>
      <w:position w:val="-1"/>
      <w:effect w:val="none"/>
      <w:vertAlign w:val="baseline"/>
      <w:cs w:val="0"/>
      <w:em w:val="none"/>
    </w:rPr>
  </w:style>
  <w:style w:type="character" w:customStyle="1" w:styleId="TextodenotaderodapChar">
    <w:name w:val="Texto de nota de rodapé Char"/>
    <w:rPr>
      <w:rFonts w:ascii="Calibri" w:hAnsi="Calibri" w:cs="Calibri"/>
      <w:w w:val="100"/>
      <w:position w:val="-1"/>
      <w:effect w:val="none"/>
      <w:vertAlign w:val="baseline"/>
      <w:cs w:val="0"/>
      <w:em w:val="none"/>
      <w:lang w:eastAsia="zh-CN"/>
    </w:rPr>
  </w:style>
  <w:style w:type="character" w:customStyle="1" w:styleId="Fontepargpadro3">
    <w:name w:val="Fonte parág. padrão3"/>
    <w:rPr>
      <w:w w:val="100"/>
      <w:position w:val="-1"/>
      <w:effect w:val="none"/>
      <w:vertAlign w:val="baseline"/>
      <w:cs w:val="0"/>
      <w:em w:val="none"/>
    </w:rPr>
  </w:style>
  <w:style w:type="character" w:customStyle="1" w:styleId="Tipodeletrapredefinidodopargrafo">
    <w:name w:val="Tipo de letra predefinido do parágrafo"/>
    <w:rPr>
      <w:w w:val="100"/>
      <w:position w:val="-1"/>
      <w:effect w:val="none"/>
      <w:vertAlign w:val="baseline"/>
      <w:cs w:val="0"/>
      <w:em w:val="none"/>
    </w:rPr>
  </w:style>
  <w:style w:type="character" w:customStyle="1" w:styleId="nfaseDiscreto">
    <w:name w:val="Ênfase Discreto"/>
    <w:rPr>
      <w:i/>
      <w:iCs/>
      <w:w w:val="100"/>
      <w:position w:val="-1"/>
      <w:effect w:val="none"/>
      <w:vertAlign w:val="baseline"/>
      <w:cs w:val="0"/>
      <w:em w:val="none"/>
    </w:rPr>
  </w:style>
  <w:style w:type="character" w:customStyle="1" w:styleId="Refdenotadefim1">
    <w:name w:val="Ref. de nota de fim1"/>
    <w:rPr>
      <w:w w:val="100"/>
      <w:position w:val="-1"/>
      <w:effect w:val="none"/>
      <w:vertAlign w:val="superscript"/>
      <w:cs w:val="0"/>
      <w:em w:val="none"/>
    </w:rPr>
  </w:style>
  <w:style w:type="character" w:customStyle="1" w:styleId="Refdecomentrio1">
    <w:name w:val="Ref. de comentário1"/>
    <w:rPr>
      <w:w w:val="100"/>
      <w:position w:val="-1"/>
      <w:sz w:val="16"/>
      <w:szCs w:val="16"/>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TextodecomentrioChar1">
    <w:name w:val="Texto de comentário Char1"/>
    <w:rPr>
      <w:rFonts w:ascii="Calibri" w:eastAsia="Calibri" w:hAnsi="Calibri" w:cs="Calibri"/>
      <w:w w:val="100"/>
      <w:position w:val="-1"/>
      <w:effect w:val="none"/>
      <w:vertAlign w:val="baseline"/>
      <w:cs w:val="0"/>
      <w:em w:val="none"/>
      <w:lang w:eastAsia="zh-CN"/>
    </w:rPr>
  </w:style>
  <w:style w:type="character" w:customStyle="1" w:styleId="form-control">
    <w:name w:val="form-control"/>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styleId="Refdenotadefim">
    <w:name w:val="endnote reference"/>
    <w:rPr>
      <w:w w:val="100"/>
      <w:position w:val="-1"/>
      <w:effect w:val="none"/>
      <w:vertAlign w:val="superscript"/>
      <w:cs w:val="0"/>
      <w:em w:val="none"/>
    </w:rPr>
  </w:style>
  <w:style w:type="paragraph" w:customStyle="1" w:styleId="Ttulo90">
    <w:name w:val="Título9"/>
    <w:basedOn w:val="Normal"/>
    <w:next w:val="Corpodetexto"/>
    <w:pPr>
      <w:keepNext/>
      <w:spacing w:before="24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next w:val="Normal"/>
    <w:pPr>
      <w:spacing w:line="240" w:lineRule="auto"/>
    </w:pPr>
    <w:rPr>
      <w:b/>
      <w:bCs/>
      <w:smallCaps/>
      <w:color w:val="595959"/>
      <w:spacing w:val="6"/>
    </w:rPr>
  </w:style>
  <w:style w:type="paragraph" w:customStyle="1" w:styleId="ndice">
    <w:name w:val="Índice"/>
    <w:basedOn w:val="Normal"/>
    <w:pPr>
      <w:suppressLineNumbers/>
    </w:pPr>
  </w:style>
  <w:style w:type="paragraph" w:customStyle="1" w:styleId="Ttulo10">
    <w:name w:val="Título1"/>
    <w:basedOn w:val="Normal"/>
    <w:next w:val="Corpodetexto"/>
    <w:pPr>
      <w:keepNext/>
      <w:spacing w:before="240"/>
    </w:pPr>
    <w:rPr>
      <w:rFonts w:ascii="Liberation Sans" w:eastAsia="Microsoft YaHei" w:hAnsi="Liberation Sans" w:cs="Mangal"/>
      <w:sz w:val="28"/>
      <w:szCs w:val="28"/>
    </w:rPr>
  </w:style>
  <w:style w:type="paragraph" w:customStyle="1" w:styleId="Ttulo80">
    <w:name w:val="Título8"/>
    <w:basedOn w:val="Normal"/>
    <w:next w:val="Corpodetexto"/>
    <w:pPr>
      <w:keepNext/>
      <w:spacing w:before="240"/>
    </w:pPr>
    <w:rPr>
      <w:rFonts w:ascii="Liberation Sans" w:eastAsia="Microsoft YaHei" w:hAnsi="Liberation Sans" w:cs="Arial"/>
      <w:sz w:val="28"/>
      <w:szCs w:val="28"/>
    </w:rPr>
  </w:style>
  <w:style w:type="paragraph" w:customStyle="1" w:styleId="Ttulo70">
    <w:name w:val="Título7"/>
    <w:basedOn w:val="Normal"/>
    <w:next w:val="Corpodetexto"/>
    <w:pPr>
      <w:keepNext/>
      <w:spacing w:before="240"/>
    </w:pPr>
    <w:rPr>
      <w:rFonts w:ascii="Liberation Sans" w:eastAsia="Microsoft YaHei" w:hAnsi="Liberation Sans" w:cs="Arial"/>
      <w:sz w:val="28"/>
      <w:szCs w:val="28"/>
    </w:rPr>
  </w:style>
  <w:style w:type="paragraph" w:customStyle="1" w:styleId="Ttulo60">
    <w:name w:val="Título6"/>
    <w:basedOn w:val="Normal"/>
    <w:next w:val="Corpodetexto"/>
    <w:pPr>
      <w:keepNext/>
      <w:spacing w:before="240"/>
    </w:pPr>
    <w:rPr>
      <w:rFonts w:ascii="Liberation Sans" w:eastAsia="Microsoft YaHei" w:hAnsi="Liberation Sans" w:cs="Mangal"/>
      <w:sz w:val="28"/>
      <w:szCs w:val="28"/>
    </w:rPr>
  </w:style>
  <w:style w:type="paragraph" w:customStyle="1" w:styleId="Ttulo50">
    <w:name w:val="Título5"/>
    <w:basedOn w:val="Normal"/>
    <w:next w:val="Corpodetexto"/>
    <w:pPr>
      <w:keepNext/>
      <w:spacing w:before="240"/>
    </w:pPr>
    <w:rPr>
      <w:rFonts w:ascii="Liberation Sans" w:eastAsia="Microsoft YaHei" w:hAnsi="Liberation Sans" w:cs="Arial"/>
      <w:sz w:val="28"/>
      <w:szCs w:val="28"/>
    </w:rPr>
  </w:style>
  <w:style w:type="paragraph" w:customStyle="1" w:styleId="Ttulo40">
    <w:name w:val="Título4"/>
    <w:basedOn w:val="Normal"/>
    <w:next w:val="Corpodetexto"/>
    <w:pPr>
      <w:keepNext/>
      <w:spacing w:before="240"/>
    </w:pPr>
    <w:rPr>
      <w:rFonts w:ascii="Liberation Sans" w:eastAsia="Microsoft YaHei" w:hAnsi="Liberation Sans" w:cs="Arial"/>
      <w:sz w:val="28"/>
      <w:szCs w:val="28"/>
    </w:rPr>
  </w:style>
  <w:style w:type="paragraph" w:customStyle="1" w:styleId="Ttulo30">
    <w:name w:val="Título3"/>
    <w:basedOn w:val="Normal"/>
    <w:next w:val="Corpodetexto"/>
    <w:pPr>
      <w:keepNext/>
      <w:spacing w:before="240"/>
    </w:pPr>
    <w:rPr>
      <w:rFonts w:ascii="Liberation Sans" w:eastAsia="Microsoft YaHei" w:hAnsi="Liberation Sans" w:cs="Mangal"/>
      <w:sz w:val="28"/>
      <w:szCs w:val="28"/>
    </w:rPr>
  </w:style>
  <w:style w:type="paragraph" w:customStyle="1" w:styleId="Ttulo20">
    <w:name w:val="Título2"/>
    <w:basedOn w:val="Ttulo10"/>
    <w:next w:val="Corpodetexto"/>
    <w:pPr>
      <w:jc w:val="center"/>
    </w:pPr>
    <w:rPr>
      <w:b/>
      <w:bCs/>
      <w:sz w:val="56"/>
      <w:szCs w:val="56"/>
    </w:rPr>
  </w:style>
  <w:style w:type="paragraph" w:styleId="PargrafodaLista">
    <w:name w:val="List Paragraph"/>
    <w:basedOn w:val="Normal"/>
    <w:pPr>
      <w:ind w:left="720"/>
      <w:contextualSpacing/>
    </w:pPr>
  </w:style>
  <w:style w:type="paragraph" w:styleId="Textodebalo">
    <w:name w:val="Balloon Text"/>
    <w:basedOn w:val="Normal"/>
    <w:pPr>
      <w:spacing w:after="0" w:line="240" w:lineRule="auto"/>
    </w:pPr>
    <w:rPr>
      <w:rFonts w:ascii="Tahoma" w:hAnsi="Tahoma" w:cs="Tahoma"/>
      <w:sz w:val="16"/>
      <w:szCs w:val="16"/>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spacing w:after="0" w:line="240" w:lineRule="auto"/>
    </w:pPr>
  </w:style>
  <w:style w:type="paragraph" w:styleId="Rodap">
    <w:name w:val="footer"/>
    <w:basedOn w:val="Normal"/>
    <w:uiPriority w:val="99"/>
    <w:pPr>
      <w:spacing w:after="0" w:line="240" w:lineRule="auto"/>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itaes">
    <w:name w:val="Citações"/>
    <w:basedOn w:val="Normal"/>
    <w:pPr>
      <w:spacing w:after="283"/>
      <w:ind w:left="567" w:right="567" w:firstLine="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LO-Normal">
    <w:name w:val="LO-Normal"/>
    <w:pPr>
      <w:widowControl w:val="0"/>
      <w:ind w:leftChars="-1" w:left="-1" w:hangingChars="1" w:hanging="1"/>
      <w:jc w:val="both"/>
      <w:textDirection w:val="btLr"/>
      <w:textAlignment w:val="top"/>
      <w:outlineLvl w:val="0"/>
    </w:pPr>
    <w:rPr>
      <w:rFonts w:ascii="Arial" w:eastAsia="SimSun" w:hAnsi="Arial" w:cs="Mangal"/>
      <w:position w:val="-1"/>
      <w:szCs w:val="24"/>
      <w:lang w:eastAsia="zh-CN" w:bidi="hi-IN"/>
    </w:rPr>
  </w:style>
  <w:style w:type="paragraph" w:customStyle="1" w:styleId="Tabela">
    <w:name w:val="Tabela"/>
    <w:basedOn w:val="LO-Normal"/>
    <w:pPr>
      <w:numPr>
        <w:numId w:val="4"/>
      </w:numPr>
      <w:tabs>
        <w:tab w:val="left" w:pos="1134"/>
      </w:tabs>
      <w:ind w:left="-1" w:hanging="1"/>
    </w:pPr>
    <w:rPr>
      <w:rFonts w:eastAsia="Times New Roman" w:cs="Arial"/>
      <w:b/>
    </w:rPr>
  </w:style>
  <w:style w:type="paragraph" w:customStyle="1" w:styleId="western">
    <w:name w:val="western"/>
    <w:basedOn w:val="Normal"/>
    <w:pPr>
      <w:spacing w:before="280" w:after="142" w:line="288" w:lineRule="auto"/>
    </w:pPr>
    <w:rPr>
      <w:color w:val="000000"/>
    </w:rPr>
  </w:style>
  <w:style w:type="paragraph" w:customStyle="1" w:styleId="Default">
    <w:name w:val="Default"/>
    <w:pPr>
      <w:autoSpaceDE w:val="0"/>
      <w:ind w:leftChars="-1" w:left="-1" w:hangingChars="1" w:hanging="1"/>
      <w:textDirection w:val="btLr"/>
      <w:textAlignment w:val="top"/>
      <w:outlineLvl w:val="0"/>
    </w:pPr>
    <w:rPr>
      <w:color w:val="000000"/>
      <w:position w:val="-1"/>
      <w:sz w:val="24"/>
      <w:szCs w:val="24"/>
      <w:lang w:eastAsia="zh-CN"/>
    </w:rPr>
  </w:style>
  <w:style w:type="paragraph" w:customStyle="1" w:styleId="DecimalAligned">
    <w:name w:val="Decimal Aligned"/>
    <w:basedOn w:val="Normal"/>
    <w:pPr>
      <w:tabs>
        <w:tab w:val="decimal" w:pos="360"/>
      </w:tabs>
    </w:pPr>
    <w:rPr>
      <w:rFonts w:eastAsia="Times New Roman" w:cs="Times New Roman"/>
    </w:rPr>
  </w:style>
  <w:style w:type="paragraph" w:styleId="Textodenotaderodap">
    <w:name w:val="footnote text"/>
    <w:basedOn w:val="Normal"/>
    <w:pPr>
      <w:spacing w:after="0" w:line="240" w:lineRule="auto"/>
    </w:pPr>
    <w:rPr>
      <w:rFonts w:eastAsia="Times New Roman" w:cs="Times New Roman"/>
    </w:rPr>
  </w:style>
  <w:style w:type="paragraph" w:styleId="SemEspaamento">
    <w:name w:val="No Spacing"/>
    <w:pPr>
      <w:suppressAutoHyphens/>
      <w:spacing w:line="1" w:lineRule="atLeast"/>
      <w:ind w:leftChars="-1" w:left="-1" w:hangingChars="1" w:hanging="1"/>
      <w:textDirection w:val="btLr"/>
      <w:textAlignment w:val="top"/>
      <w:outlineLvl w:val="0"/>
    </w:pPr>
    <w:rPr>
      <w:position w:val="-1"/>
    </w:rPr>
  </w:style>
  <w:style w:type="paragraph" w:styleId="Sumrio1">
    <w:name w:val="toc 1"/>
    <w:basedOn w:val="Normal"/>
    <w:uiPriority w:val="39"/>
    <w:pPr>
      <w:spacing w:before="240"/>
      <w:ind w:left="0"/>
    </w:pPr>
    <w:rPr>
      <w:rFonts w:asciiTheme="minorHAnsi" w:hAnsiTheme="minorHAnsi"/>
      <w:b/>
      <w:bCs/>
    </w:rPr>
  </w:style>
  <w:style w:type="paragraph" w:styleId="Sumrio2">
    <w:name w:val="toc 2"/>
    <w:basedOn w:val="Normal"/>
    <w:uiPriority w:val="39"/>
    <w:pPr>
      <w:spacing w:before="120" w:after="0"/>
      <w:ind w:left="200"/>
    </w:pPr>
    <w:rPr>
      <w:rFonts w:asciiTheme="minorHAnsi" w:hAnsiTheme="minorHAnsi"/>
      <w:i/>
      <w:iCs/>
    </w:rPr>
  </w:style>
  <w:style w:type="paragraph" w:styleId="CabealhodoSumrio">
    <w:name w:val="TOC Heading"/>
    <w:basedOn w:val="Ttulo1"/>
    <w:next w:val="Normal"/>
    <w:uiPriority w:val="39"/>
    <w:qFormat/>
    <w:pPr>
      <w:outlineLvl w:val="9"/>
    </w:pPr>
  </w:style>
  <w:style w:type="paragraph" w:styleId="Sumrio3">
    <w:name w:val="toc 3"/>
    <w:basedOn w:val="Normal"/>
    <w:next w:val="Normal"/>
    <w:uiPriority w:val="39"/>
    <w:pPr>
      <w:spacing w:after="0"/>
      <w:ind w:left="400"/>
    </w:pPr>
    <w:rPr>
      <w:rFonts w:asciiTheme="minorHAnsi" w:hAnsiTheme="minorHAnsi"/>
    </w:rPr>
  </w:style>
  <w:style w:type="paragraph" w:customStyle="1" w:styleId="ql-align-justify">
    <w:name w:val="ql-align-justify"/>
    <w:basedOn w:val="Normal"/>
    <w:pPr>
      <w:spacing w:before="280" w:after="280" w:line="240" w:lineRule="auto"/>
    </w:pPr>
    <w:rPr>
      <w:rFonts w:ascii="Times New Roman" w:eastAsia="Times New Roman" w:hAnsi="Times New Roman" w:cs="Times New Roman"/>
      <w:sz w:val="24"/>
      <w:szCs w:val="24"/>
    </w:rPr>
  </w:style>
  <w:style w:type="paragraph" w:customStyle="1" w:styleId="Contedodoquadro">
    <w:name w:val="Conteúdo do quadro"/>
    <w:basedOn w:val="Normal"/>
  </w:style>
  <w:style w:type="paragraph" w:styleId="NormalWeb">
    <w:name w:val="Normal (Web)"/>
    <w:basedOn w:val="Normal"/>
    <w:pPr>
      <w:spacing w:before="280" w:after="280" w:line="240" w:lineRule="auto"/>
    </w:pPr>
    <w:rPr>
      <w:rFonts w:ascii="Times New Roman" w:eastAsia="Times New Roman" w:hAnsi="Times New Roman" w:cs="Times New Roman"/>
      <w:sz w:val="24"/>
      <w:szCs w:val="24"/>
    </w:rPr>
  </w:style>
  <w:style w:type="paragraph" w:customStyle="1" w:styleId="Textodecomentrio2">
    <w:name w:val="Texto de comentário2"/>
    <w:basedOn w:val="Normal"/>
    <w:pPr>
      <w:spacing w:after="160" w:line="240" w:lineRule="auto"/>
    </w:pPr>
    <w:rPr>
      <w:rFonts w:ascii="Tw Cen MT" w:eastAsia="Tw Cen MT" w:hAnsi="Tw Cen MT" w:cs="Times New Roman"/>
    </w:rPr>
  </w:style>
  <w:style w:type="paragraph" w:styleId="Assuntodocomentrio">
    <w:name w:val="annotation subject"/>
    <w:basedOn w:val="Textodecomentrio2"/>
    <w:next w:val="Textodecomentrio2"/>
    <w:rPr>
      <w:b/>
      <w:bCs/>
    </w:rPr>
  </w:style>
  <w:style w:type="paragraph" w:customStyle="1" w:styleId="TableParagraph">
    <w:name w:val="Table Paragraph"/>
    <w:basedOn w:val="Normal"/>
    <w:pPr>
      <w:widowControl w:val="0"/>
      <w:spacing w:after="0" w:line="240" w:lineRule="auto"/>
    </w:pPr>
    <w:rPr>
      <w:rFonts w:ascii="Tw Cen MT" w:eastAsia="Tw Cen MT" w:hAnsi="Tw Cen MT" w:cs="Times New Roman"/>
      <w:lang w:val="en-US"/>
    </w:rPr>
  </w:style>
  <w:style w:type="paragraph" w:customStyle="1" w:styleId="paragrafonumeradonivel1">
    <w:name w:val="paragrafo_numerado_nivel1"/>
    <w:basedOn w:val="Normal"/>
    <w:pPr>
      <w:spacing w:before="280" w:after="280" w:line="240" w:lineRule="auto"/>
    </w:pPr>
    <w:rPr>
      <w:rFonts w:ascii="Times New Roman" w:eastAsia="Times New Roman" w:hAnsi="Times New Roman" w:cs="Times New Roman"/>
      <w:sz w:val="24"/>
      <w:szCs w:val="24"/>
    </w:rPr>
  </w:style>
  <w:style w:type="paragraph" w:customStyle="1" w:styleId="textoalinhadoesquerda">
    <w:name w:val="texto_alinhado_esquerda"/>
    <w:basedOn w:val="Normal"/>
    <w:pPr>
      <w:spacing w:before="280" w:after="280"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pPr>
      <w:spacing w:after="0" w:line="240" w:lineRule="auto"/>
    </w:pPr>
  </w:style>
  <w:style w:type="paragraph" w:customStyle="1" w:styleId="msonormal0">
    <w:name w:val="msonormal"/>
    <w:basedOn w:val="Normal"/>
    <w:pPr>
      <w:spacing w:before="280" w:after="280" w:line="240" w:lineRule="auto"/>
    </w:pPr>
    <w:rPr>
      <w:rFonts w:ascii="Times New Roman" w:eastAsia="Times New Roman" w:hAnsi="Times New Roman" w:cs="Times New Roman"/>
      <w:sz w:val="24"/>
      <w:szCs w:val="24"/>
    </w:rPr>
  </w:style>
  <w:style w:type="paragraph" w:customStyle="1" w:styleId="xl63">
    <w:name w:val="xl63"/>
    <w:basedOn w:val="Normal"/>
    <w:pPr>
      <w:shd w:val="clear" w:color="auto" w:fill="FFFFFF"/>
      <w:spacing w:before="280" w:after="280" w:line="240" w:lineRule="auto"/>
    </w:pPr>
    <w:rPr>
      <w:rFonts w:ascii="SansSerif" w:eastAsia="Times New Roman" w:hAnsi="SansSerif" w:cs="Times New Roman"/>
      <w:color w:val="000000"/>
      <w:sz w:val="24"/>
      <w:szCs w:val="24"/>
    </w:rPr>
  </w:style>
  <w:style w:type="paragraph" w:customStyle="1" w:styleId="xl64">
    <w:name w:val="xl64"/>
    <w:basedOn w:val="Normal"/>
    <w:pPr>
      <w:spacing w:before="280" w:after="280" w:line="240" w:lineRule="auto"/>
    </w:pPr>
    <w:rPr>
      <w:rFonts w:ascii="Arial" w:eastAsia="Times New Roman" w:hAnsi="Arial" w:cs="Arial"/>
      <w:sz w:val="24"/>
      <w:szCs w:val="24"/>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Verdana" w:eastAsia="Times New Roman" w:hAnsi="Verdana" w:cs="Times New Roman"/>
      <w:color w:val="000000"/>
      <w:sz w:val="24"/>
      <w:szCs w:val="24"/>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Arial" w:eastAsia="Times New Roman" w:hAnsi="Arial" w:cs="Arial"/>
      <w:color w:val="000000"/>
      <w:sz w:val="24"/>
      <w:szCs w:val="24"/>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Arial" w:eastAsia="Times New Roman" w:hAnsi="Arial" w:cs="Arial"/>
      <w:b/>
      <w:bCs/>
      <w:color w:val="000000"/>
      <w:sz w:val="24"/>
      <w:szCs w:val="24"/>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Arial" w:eastAsia="Times New Roman" w:hAnsi="Arial" w:cs="Arial"/>
      <w:b/>
      <w:bCs/>
      <w:color w:val="000000"/>
      <w:sz w:val="24"/>
      <w:szCs w:val="24"/>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Arial" w:eastAsia="Times New Roman" w:hAnsi="Arial" w:cs="Arial"/>
      <w:b/>
      <w:bCs/>
      <w:color w:val="000000"/>
      <w:sz w:val="24"/>
      <w:szCs w:val="24"/>
    </w:rPr>
  </w:style>
  <w:style w:type="paragraph" w:customStyle="1" w:styleId="xl70">
    <w:name w:val="xl70"/>
    <w:basedOn w:val="Normal"/>
    <w:pPr>
      <w:pBdr>
        <w:top w:val="none" w:sz="0" w:space="0" w:color="000000"/>
        <w:left w:val="single" w:sz="4" w:space="0" w:color="000000"/>
        <w:bottom w:val="none" w:sz="0" w:space="0" w:color="000000"/>
        <w:right w:val="single" w:sz="4" w:space="0" w:color="000000"/>
      </w:pBdr>
      <w:shd w:val="clear" w:color="auto" w:fill="FFFFFF"/>
      <w:spacing w:before="280" w:after="280" w:line="240" w:lineRule="auto"/>
    </w:pPr>
    <w:rPr>
      <w:rFonts w:ascii="Arial" w:eastAsia="Times New Roman" w:hAnsi="Arial" w:cs="Arial"/>
      <w:b/>
      <w:bCs/>
      <w:color w:val="000000"/>
      <w:sz w:val="24"/>
      <w:szCs w:val="24"/>
    </w:rPr>
  </w:style>
  <w:style w:type="paragraph" w:customStyle="1" w:styleId="xl71">
    <w:name w:val="xl71"/>
    <w:basedOn w:val="Normal"/>
    <w:pPr>
      <w:pBdr>
        <w:top w:val="none" w:sz="0" w:space="0" w:color="000000"/>
        <w:left w:val="single" w:sz="4" w:space="0" w:color="000000"/>
        <w:bottom w:val="none" w:sz="0" w:space="0" w:color="000000"/>
        <w:right w:val="single" w:sz="4" w:space="0" w:color="000000"/>
      </w:pBdr>
      <w:shd w:val="clear" w:color="auto" w:fill="FFFFFF"/>
      <w:spacing w:before="280" w:after="280" w:line="240" w:lineRule="auto"/>
      <w:jc w:val="right"/>
    </w:pPr>
    <w:rPr>
      <w:rFonts w:ascii="Arial" w:eastAsia="Times New Roman" w:hAnsi="Arial" w:cs="Arial"/>
      <w:b/>
      <w:bCs/>
      <w:color w:val="000000"/>
      <w:sz w:val="24"/>
      <w:szCs w:val="24"/>
    </w:rPr>
  </w:style>
  <w:style w:type="paragraph" w:customStyle="1" w:styleId="xl72">
    <w:name w:val="xl72"/>
    <w:basedOn w:val="Normal"/>
    <w:pPr>
      <w:pBdr>
        <w:top w:val="none" w:sz="0" w:space="0" w:color="000000"/>
        <w:left w:val="single" w:sz="4" w:space="0" w:color="000000"/>
        <w:bottom w:val="none" w:sz="0" w:space="0" w:color="000000"/>
        <w:right w:val="single" w:sz="4" w:space="0" w:color="000000"/>
      </w:pBdr>
      <w:shd w:val="clear" w:color="auto" w:fill="FFFFFF"/>
      <w:spacing w:before="280" w:after="280" w:line="240" w:lineRule="auto"/>
    </w:pPr>
    <w:rPr>
      <w:rFonts w:ascii="Arial" w:eastAsia="Times New Roman" w:hAnsi="Arial" w:cs="Arial"/>
      <w:color w:val="000000"/>
      <w:sz w:val="24"/>
      <w:szCs w:val="24"/>
    </w:rPr>
  </w:style>
  <w:style w:type="paragraph" w:customStyle="1" w:styleId="xl73">
    <w:name w:val="xl73"/>
    <w:basedOn w:val="Normal"/>
    <w:pPr>
      <w:pBdr>
        <w:top w:val="none" w:sz="0" w:space="0" w:color="000000"/>
        <w:left w:val="single" w:sz="4" w:space="0" w:color="000000"/>
        <w:bottom w:val="none" w:sz="0" w:space="0" w:color="000000"/>
        <w:right w:val="single" w:sz="4" w:space="0" w:color="000000"/>
      </w:pBdr>
      <w:shd w:val="clear" w:color="auto" w:fill="FFFFFF"/>
      <w:spacing w:before="280" w:after="280" w:line="240" w:lineRule="auto"/>
      <w:jc w:val="right"/>
    </w:pPr>
    <w:rPr>
      <w:rFonts w:ascii="Arial" w:eastAsia="Times New Roman" w:hAnsi="Arial" w:cs="Arial"/>
      <w:color w:val="000000"/>
      <w:sz w:val="24"/>
      <w:szCs w:val="24"/>
    </w:rPr>
  </w:style>
  <w:style w:type="paragraph" w:customStyle="1" w:styleId="xl74">
    <w:name w:val="xl74"/>
    <w:basedOn w:val="Normal"/>
    <w:pPr>
      <w:pBdr>
        <w:top w:val="none" w:sz="0" w:space="0" w:color="000000"/>
        <w:left w:val="single" w:sz="4" w:space="0" w:color="000000"/>
        <w:bottom w:val="none" w:sz="0" w:space="0" w:color="000000"/>
        <w:right w:val="single" w:sz="4" w:space="0" w:color="000000"/>
      </w:pBdr>
      <w:shd w:val="clear" w:color="auto" w:fill="FFFFFF"/>
      <w:spacing w:before="280" w:after="280" w:line="240" w:lineRule="auto"/>
      <w:jc w:val="right"/>
    </w:pPr>
    <w:rPr>
      <w:rFonts w:ascii="Arial" w:eastAsia="Times New Roman" w:hAnsi="Arial" w:cs="Arial"/>
      <w:b/>
      <w:bCs/>
      <w:color w:val="000000"/>
      <w:sz w:val="24"/>
      <w:szCs w:val="24"/>
    </w:rPr>
  </w:style>
  <w:style w:type="paragraph" w:customStyle="1" w:styleId="xl75">
    <w:name w:val="xl75"/>
    <w:basedOn w:val="Normal"/>
    <w:pPr>
      <w:pBdr>
        <w:top w:val="none" w:sz="0" w:space="0" w:color="000000"/>
        <w:left w:val="single" w:sz="4" w:space="0" w:color="000000"/>
        <w:bottom w:val="none" w:sz="0" w:space="0" w:color="000000"/>
        <w:right w:val="single" w:sz="4" w:space="0" w:color="000000"/>
      </w:pBdr>
      <w:shd w:val="clear" w:color="auto" w:fill="FFFFFF"/>
      <w:spacing w:before="280" w:after="280" w:line="240" w:lineRule="auto"/>
      <w:jc w:val="right"/>
    </w:pPr>
    <w:rPr>
      <w:rFonts w:ascii="Arial" w:eastAsia="Times New Roman" w:hAnsi="Arial" w:cs="Arial"/>
      <w:color w:val="000000"/>
      <w:sz w:val="24"/>
      <w:szCs w:val="24"/>
    </w:rPr>
  </w:style>
  <w:style w:type="paragraph" w:customStyle="1" w:styleId="xl76">
    <w:name w:val="xl76"/>
    <w:basedOn w:val="Normal"/>
    <w:pPr>
      <w:pBdr>
        <w:top w:val="single" w:sz="4" w:space="0" w:color="000000"/>
        <w:left w:val="none" w:sz="0" w:space="0" w:color="000000"/>
        <w:bottom w:val="none" w:sz="0" w:space="0" w:color="000000"/>
        <w:right w:val="none" w:sz="0" w:space="0" w:color="000000"/>
      </w:pBdr>
      <w:shd w:val="clear" w:color="auto" w:fill="FFFFFF"/>
      <w:spacing w:before="280" w:after="280" w:line="240" w:lineRule="auto"/>
    </w:pPr>
    <w:rPr>
      <w:rFonts w:ascii="SansSerif" w:eastAsia="Times New Roman" w:hAnsi="SansSerif" w:cs="Times New Roman"/>
      <w:color w:val="000000"/>
      <w:sz w:val="24"/>
      <w:szCs w:val="24"/>
    </w:rPr>
  </w:style>
  <w:style w:type="paragraph" w:customStyle="1" w:styleId="xl77">
    <w:name w:val="xl77"/>
    <w:basedOn w:val="Normal"/>
    <w:pPr>
      <w:shd w:val="clear" w:color="auto" w:fill="FFFFFF"/>
      <w:spacing w:before="280" w:after="280" w:line="240" w:lineRule="auto"/>
      <w:textAlignment w:val="center"/>
    </w:pPr>
    <w:rPr>
      <w:rFonts w:ascii="Arial" w:eastAsia="Times New Roman" w:hAnsi="Arial" w:cs="Arial"/>
      <w:color w:val="000000"/>
      <w:sz w:val="24"/>
      <w:szCs w:val="24"/>
    </w:rPr>
  </w:style>
  <w:style w:type="paragraph" w:customStyle="1" w:styleId="xl78">
    <w:name w:val="xl78"/>
    <w:basedOn w:val="Normal"/>
    <w:pPr>
      <w:pBdr>
        <w:top w:val="single" w:sz="4" w:space="0" w:color="000000"/>
        <w:left w:val="single" w:sz="4" w:space="0" w:color="000000"/>
        <w:bottom w:val="none" w:sz="0" w:space="0" w:color="000000"/>
        <w:right w:val="single" w:sz="4" w:space="0" w:color="000000"/>
      </w:pBdr>
      <w:shd w:val="clear" w:color="auto" w:fill="FFFFFF"/>
      <w:spacing w:before="280" w:after="280" w:line="240" w:lineRule="auto"/>
    </w:pPr>
    <w:rPr>
      <w:rFonts w:ascii="Arial" w:eastAsia="Times New Roman" w:hAnsi="Arial" w:cs="Arial"/>
      <w:b/>
      <w:bCs/>
      <w:color w:val="000000"/>
      <w:sz w:val="24"/>
      <w:szCs w:val="24"/>
    </w:rPr>
  </w:style>
  <w:style w:type="paragraph" w:customStyle="1" w:styleId="xl79">
    <w:name w:val="xl79"/>
    <w:basedOn w:val="Normal"/>
    <w:pPr>
      <w:pBdr>
        <w:top w:val="single" w:sz="4" w:space="0" w:color="000000"/>
        <w:left w:val="single" w:sz="4" w:space="0" w:color="000000"/>
        <w:bottom w:val="none" w:sz="0" w:space="0" w:color="000000"/>
        <w:right w:val="single" w:sz="4" w:space="0" w:color="000000"/>
      </w:pBdr>
      <w:shd w:val="clear" w:color="auto" w:fill="FFFFFF"/>
      <w:spacing w:before="280" w:after="280" w:line="240" w:lineRule="auto"/>
      <w:jc w:val="right"/>
    </w:pPr>
    <w:rPr>
      <w:rFonts w:ascii="Arial" w:eastAsia="Times New Roman" w:hAnsi="Arial" w:cs="Arial"/>
      <w:b/>
      <w:bCs/>
      <w:color w:val="000000"/>
      <w:sz w:val="24"/>
      <w:szCs w:val="24"/>
    </w:rPr>
  </w:style>
  <w:style w:type="paragraph" w:customStyle="1" w:styleId="xl80">
    <w:name w:val="xl80"/>
    <w:basedOn w:val="Normal"/>
    <w:pPr>
      <w:shd w:val="clear" w:color="auto" w:fill="FFFFFF"/>
      <w:spacing w:before="280" w:after="280" w:line="240" w:lineRule="auto"/>
      <w:textAlignment w:val="center"/>
    </w:pPr>
    <w:rPr>
      <w:rFonts w:ascii="Verdana" w:eastAsia="Times New Roman" w:hAnsi="Verdana" w:cs="Times New Roman"/>
      <w:color w:val="000000"/>
      <w:sz w:val="24"/>
      <w:szCs w:val="24"/>
    </w:rPr>
  </w:style>
  <w:style w:type="paragraph" w:customStyle="1" w:styleId="xl81">
    <w:name w:val="xl81"/>
    <w:basedOn w:val="Normal"/>
    <w:pPr>
      <w:shd w:val="clear" w:color="auto" w:fill="FFFFFF"/>
      <w:spacing w:before="280" w:after="280" w:line="240" w:lineRule="auto"/>
      <w:jc w:val="right"/>
    </w:pPr>
    <w:rPr>
      <w:rFonts w:ascii="SansSerif" w:eastAsia="Times New Roman" w:hAnsi="SansSerif" w:cs="Times New Roman"/>
      <w:b/>
      <w:bCs/>
      <w:color w:val="000000"/>
      <w:sz w:val="24"/>
      <w:szCs w:val="24"/>
    </w:rPr>
  </w:style>
  <w:style w:type="paragraph" w:customStyle="1" w:styleId="xl82">
    <w:name w:val="xl82"/>
    <w:basedOn w:val="Normal"/>
    <w:pPr>
      <w:shd w:val="clear" w:color="auto" w:fill="FFFFFF"/>
      <w:spacing w:before="280" w:after="280" w:line="240" w:lineRule="auto"/>
      <w:jc w:val="right"/>
    </w:pPr>
    <w:rPr>
      <w:rFonts w:ascii="SansSerif" w:eastAsia="Times New Roman" w:hAnsi="SansSerif" w:cs="Times New Roman"/>
      <w:b/>
      <w:bCs/>
      <w:color w:val="000000"/>
      <w:sz w:val="24"/>
      <w:szCs w:val="24"/>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Verdana" w:eastAsia="Times New Roman" w:hAnsi="Verdana" w:cs="Times New Roman"/>
      <w:b/>
      <w:bCs/>
      <w:color w:val="000000"/>
      <w:sz w:val="24"/>
      <w:szCs w:val="24"/>
    </w:rPr>
  </w:style>
  <w:style w:type="paragraph" w:customStyle="1" w:styleId="xl84">
    <w:name w:val="xl84"/>
    <w:basedOn w:val="Normal"/>
    <w:pPr>
      <w:pBdr>
        <w:top w:val="none" w:sz="0" w:space="0" w:color="000000"/>
        <w:left w:val="single" w:sz="4" w:space="0" w:color="000000"/>
        <w:bottom w:val="none" w:sz="0" w:space="0" w:color="000000"/>
        <w:right w:val="none" w:sz="0" w:space="0" w:color="000000"/>
      </w:pBdr>
      <w:shd w:val="clear" w:color="auto" w:fill="FFFFFF"/>
      <w:spacing w:before="280" w:after="280" w:line="240" w:lineRule="auto"/>
      <w:jc w:val="right"/>
    </w:pPr>
    <w:rPr>
      <w:rFonts w:ascii="Arial" w:eastAsia="Times New Roman" w:hAnsi="Arial" w:cs="Arial"/>
      <w:color w:val="000000"/>
      <w:sz w:val="24"/>
      <w:szCs w:val="24"/>
    </w:rPr>
  </w:style>
  <w:style w:type="paragraph" w:customStyle="1" w:styleId="xl85">
    <w:name w:val="xl85"/>
    <w:basedOn w:val="Normal"/>
    <w:pPr>
      <w:pBdr>
        <w:top w:val="none" w:sz="0" w:space="0" w:color="000000"/>
        <w:left w:val="single" w:sz="4" w:space="0" w:color="000000"/>
        <w:bottom w:val="none" w:sz="0" w:space="0" w:color="000000"/>
        <w:right w:val="single" w:sz="4" w:space="0" w:color="000000"/>
      </w:pBdr>
      <w:shd w:val="clear" w:color="auto" w:fill="FFFFFF"/>
      <w:spacing w:before="280" w:after="280" w:line="240" w:lineRule="auto"/>
      <w:jc w:val="right"/>
    </w:pPr>
    <w:rPr>
      <w:rFonts w:ascii="Arial" w:eastAsia="Times New Roman" w:hAnsi="Arial" w:cs="Arial"/>
      <w:color w:val="000000"/>
      <w:sz w:val="24"/>
      <w:szCs w:val="24"/>
    </w:rPr>
  </w:style>
  <w:style w:type="paragraph" w:customStyle="1" w:styleId="xl86">
    <w:name w:val="xl86"/>
    <w:basedOn w:val="Normal"/>
    <w:pPr>
      <w:pBdr>
        <w:top w:val="none" w:sz="0" w:space="0" w:color="000000"/>
        <w:left w:val="single" w:sz="4" w:space="0" w:color="000000"/>
        <w:bottom w:val="single" w:sz="4" w:space="0" w:color="000000"/>
        <w:right w:val="single" w:sz="4" w:space="0" w:color="000000"/>
      </w:pBdr>
      <w:shd w:val="clear" w:color="auto" w:fill="FFFFFF"/>
      <w:spacing w:before="280" w:after="280" w:line="240" w:lineRule="auto"/>
    </w:pPr>
    <w:rPr>
      <w:rFonts w:ascii="SansSerif" w:eastAsia="Times New Roman" w:hAnsi="SansSerif" w:cs="Times New Roman"/>
      <w:color w:val="000000"/>
      <w:sz w:val="24"/>
      <w:szCs w:val="24"/>
    </w:rPr>
  </w:style>
  <w:style w:type="paragraph" w:customStyle="1" w:styleId="xl87">
    <w:name w:val="xl87"/>
    <w:basedOn w:val="Normal"/>
    <w:pPr>
      <w:pBdr>
        <w:top w:val="none" w:sz="0" w:space="0" w:color="000000"/>
        <w:left w:val="none" w:sz="0" w:space="0" w:color="000000"/>
        <w:bottom w:val="single" w:sz="4" w:space="0" w:color="000000"/>
        <w:right w:val="single" w:sz="4" w:space="0" w:color="000000"/>
      </w:pBdr>
      <w:shd w:val="clear" w:color="auto" w:fill="FFFFFF"/>
      <w:spacing w:before="280" w:after="280" w:line="240" w:lineRule="auto"/>
    </w:pPr>
    <w:rPr>
      <w:rFonts w:ascii="SansSerif" w:eastAsia="Times New Roman" w:hAnsi="SansSerif" w:cs="Times New Roman"/>
      <w:color w:val="000000"/>
      <w:sz w:val="24"/>
      <w:szCs w:val="24"/>
    </w:rPr>
  </w:style>
  <w:style w:type="paragraph" w:styleId="Sumrio4">
    <w:name w:val="toc 4"/>
    <w:basedOn w:val="Normal"/>
    <w:next w:val="Normal"/>
    <w:uiPriority w:val="39"/>
    <w:pPr>
      <w:spacing w:after="0"/>
      <w:ind w:left="600"/>
    </w:pPr>
    <w:rPr>
      <w:rFonts w:asciiTheme="minorHAnsi" w:hAnsiTheme="minorHAnsi"/>
    </w:rPr>
  </w:style>
  <w:style w:type="paragraph" w:styleId="Sumrio5">
    <w:name w:val="toc 5"/>
    <w:basedOn w:val="Normal"/>
    <w:next w:val="Normal"/>
    <w:uiPriority w:val="39"/>
    <w:pPr>
      <w:spacing w:after="0"/>
      <w:ind w:left="800"/>
    </w:pPr>
    <w:rPr>
      <w:rFonts w:asciiTheme="minorHAnsi" w:hAnsiTheme="minorHAnsi"/>
    </w:rPr>
  </w:style>
  <w:style w:type="paragraph" w:styleId="Sumrio6">
    <w:name w:val="toc 6"/>
    <w:basedOn w:val="Normal"/>
    <w:next w:val="Normal"/>
    <w:uiPriority w:val="39"/>
    <w:pPr>
      <w:spacing w:after="0"/>
      <w:ind w:left="1000"/>
    </w:pPr>
    <w:rPr>
      <w:rFonts w:asciiTheme="minorHAnsi" w:hAnsiTheme="minorHAnsi"/>
    </w:rPr>
  </w:style>
  <w:style w:type="paragraph" w:styleId="Sumrio7">
    <w:name w:val="toc 7"/>
    <w:basedOn w:val="Normal"/>
    <w:next w:val="Normal"/>
    <w:uiPriority w:val="39"/>
    <w:pPr>
      <w:spacing w:after="0"/>
      <w:ind w:left="1200"/>
    </w:pPr>
    <w:rPr>
      <w:rFonts w:asciiTheme="minorHAnsi" w:hAnsiTheme="minorHAnsi"/>
    </w:rPr>
  </w:style>
  <w:style w:type="paragraph" w:styleId="Sumrio8">
    <w:name w:val="toc 8"/>
    <w:basedOn w:val="Normal"/>
    <w:next w:val="Normal"/>
    <w:uiPriority w:val="39"/>
    <w:pPr>
      <w:spacing w:after="0"/>
      <w:ind w:left="1400"/>
    </w:pPr>
    <w:rPr>
      <w:rFonts w:asciiTheme="minorHAnsi" w:hAnsiTheme="minorHAnsi"/>
    </w:rPr>
  </w:style>
  <w:style w:type="paragraph" w:styleId="Sumrio9">
    <w:name w:val="toc 9"/>
    <w:basedOn w:val="Normal"/>
    <w:next w:val="Normal"/>
    <w:uiPriority w:val="39"/>
    <w:pPr>
      <w:spacing w:after="0"/>
      <w:ind w:left="1600"/>
    </w:pPr>
    <w:rPr>
      <w:rFonts w:asciiTheme="minorHAnsi" w:hAnsiTheme="minorHAnsi"/>
    </w:rPr>
  </w:style>
  <w:style w:type="paragraph" w:customStyle="1" w:styleId="Estilo1">
    <w:name w:val="Estilo1"/>
    <w:basedOn w:val="Normal"/>
    <w:pPr>
      <w:spacing w:after="0" w:line="240" w:lineRule="auto"/>
      <w:jc w:val="center"/>
    </w:pPr>
    <w:rPr>
      <w:rFonts w:ascii="Arial Narrow" w:eastAsia="Times New Roman" w:hAnsi="Arial Narrow" w:cs="Arial"/>
      <w:b/>
      <w:bCs/>
      <w:color w:val="000000"/>
      <w:sz w:val="16"/>
      <w:szCs w:val="16"/>
    </w:rPr>
  </w:style>
  <w:style w:type="paragraph" w:customStyle="1" w:styleId="Textodenotaderodap1">
    <w:name w:val="Texto de nota de rodapé1"/>
    <w:basedOn w:val="Normal"/>
    <w:next w:val="Textodenotaderodap"/>
    <w:pPr>
      <w:spacing w:after="0" w:line="240" w:lineRule="auto"/>
    </w:pPr>
    <w:rPr>
      <w:rFonts w:ascii="Tw Cen MT" w:eastAsia="Tw Cen MT" w:hAnsi="Tw Cen MT" w:cs="Times New Roman"/>
    </w:rPr>
  </w:style>
  <w:style w:type="paragraph" w:customStyle="1" w:styleId="preformattedtext">
    <w:name w:val="preformattedtext"/>
    <w:basedOn w:val="Normal"/>
    <w:pPr>
      <w:spacing w:before="280" w:after="280" w:line="240" w:lineRule="auto"/>
    </w:pPr>
    <w:rPr>
      <w:rFonts w:ascii="Times New Roman" w:eastAsia="Times New Roman" w:hAnsi="Times New Roman" w:cs="Times New Roman"/>
      <w:sz w:val="24"/>
      <w:szCs w:val="24"/>
    </w:rPr>
  </w:style>
  <w:style w:type="paragraph" w:customStyle="1" w:styleId="Estilo2">
    <w:name w:val="Estilo2"/>
    <w:pPr>
      <w:spacing w:after="160" w:line="252" w:lineRule="auto"/>
      <w:ind w:leftChars="-1" w:left="993" w:hangingChars="1" w:hanging="1"/>
      <w:textDirection w:val="btLr"/>
      <w:textAlignment w:val="top"/>
      <w:outlineLvl w:val="0"/>
    </w:pPr>
    <w:rPr>
      <w:rFonts w:ascii="Arial" w:eastAsia="Arial" w:hAnsi="Arial" w:cs="Arial"/>
      <w:b/>
      <w:bCs/>
      <w:position w:val="-1"/>
      <w:lang w:val="en-US" w:eastAsia="zh-CN"/>
    </w:rPr>
  </w:style>
  <w:style w:type="paragraph" w:customStyle="1" w:styleId="Estilo3">
    <w:name w:val="Estilo3"/>
    <w:pPr>
      <w:numPr>
        <w:numId w:val="9"/>
      </w:numPr>
      <w:spacing w:after="160" w:line="252" w:lineRule="auto"/>
      <w:ind w:leftChars="-1" w:left="-1" w:hangingChars="1" w:hanging="1"/>
      <w:textDirection w:val="btLr"/>
      <w:textAlignment w:val="top"/>
      <w:outlineLvl w:val="0"/>
    </w:pPr>
    <w:rPr>
      <w:rFonts w:ascii="Arial" w:eastAsia="Arial" w:hAnsi="Arial" w:cs="Arial"/>
      <w:b/>
      <w:bCs/>
      <w:position w:val="-1"/>
      <w:lang w:val="en-US" w:eastAsia="zh-CN"/>
    </w:rPr>
  </w:style>
  <w:style w:type="paragraph" w:customStyle="1" w:styleId="Estilo4">
    <w:name w:val="Estilo4"/>
    <w:pPr>
      <w:spacing w:after="160" w:line="252" w:lineRule="auto"/>
      <w:ind w:leftChars="-1" w:left="-1" w:hangingChars="1" w:hanging="1"/>
      <w:textDirection w:val="btLr"/>
      <w:textAlignment w:val="top"/>
      <w:outlineLvl w:val="0"/>
    </w:pPr>
    <w:rPr>
      <w:rFonts w:ascii="Tw Cen MT Condensed" w:hAnsi="Tw Cen MT Condensed" w:cs="Tw Cen MT Condensed"/>
      <w:i/>
      <w:iCs/>
      <w:color w:val="1481AB"/>
      <w:position w:val="-1"/>
      <w:sz w:val="28"/>
      <w:szCs w:val="28"/>
      <w:lang w:eastAsia="zh-CN"/>
    </w:rPr>
  </w:style>
  <w:style w:type="paragraph" w:customStyle="1" w:styleId="textoalinhadoesquerdaespacamentosimples">
    <w:name w:val="texto_alinhado_esquerda_espacamento_simples"/>
    <w:basedOn w:val="Normal"/>
    <w:pPr>
      <w:spacing w:after="0" w:line="240" w:lineRule="auto"/>
    </w:pPr>
    <w:rPr>
      <w:sz w:val="24"/>
      <w:szCs w:val="24"/>
      <w:lang w:val="pt-PT"/>
    </w:rPr>
  </w:style>
  <w:style w:type="paragraph" w:customStyle="1" w:styleId="xmsonormal">
    <w:name w:val="x_msonormal"/>
    <w:basedOn w:val="Normal"/>
    <w:pPr>
      <w:spacing w:before="280" w:after="280" w:line="240" w:lineRule="auto"/>
    </w:pPr>
    <w:rPr>
      <w:rFonts w:ascii="Times New Roman" w:eastAsia="Times New Roman" w:hAnsi="Times New Roman" w:cs="Times New Roman"/>
      <w:sz w:val="24"/>
      <w:szCs w:val="24"/>
      <w:lang w:val="pt-PT"/>
    </w:rPr>
  </w:style>
  <w:style w:type="paragraph" w:customStyle="1" w:styleId="Estilo5">
    <w:name w:val="Estilo5"/>
    <w:basedOn w:val="Ttulo3"/>
    <w:pPr>
      <w:keepNext w:val="0"/>
      <w:widowControl w:val="0"/>
      <w:spacing w:before="0" w:after="240"/>
      <w:ind w:left="0" w:firstLine="0"/>
    </w:pPr>
    <w:rPr>
      <w:rFonts w:ascii="Tw Cen MT" w:eastAsia="Arial" w:hAnsi="Tw Cen MT"/>
      <w:color w:val="0070C0"/>
      <w:spacing w:val="20"/>
      <w:sz w:val="22"/>
      <w:szCs w:val="20"/>
      <w:lang w:val="en-US"/>
    </w:rPr>
  </w:style>
  <w:style w:type="paragraph" w:customStyle="1" w:styleId="Estilo6">
    <w:name w:val="Estilo6"/>
    <w:next w:val="Default"/>
    <w:pPr>
      <w:spacing w:after="160" w:line="252" w:lineRule="auto"/>
      <w:ind w:leftChars="-1" w:left="-1" w:hangingChars="1" w:hanging="1"/>
      <w:textDirection w:val="btLr"/>
      <w:textAlignment w:val="top"/>
      <w:outlineLvl w:val="0"/>
    </w:pPr>
    <w:rPr>
      <w:rFonts w:ascii="Tw Cen MT" w:eastAsia="Arial" w:hAnsi="Tw Cen MT" w:cs="Tw Cen MT"/>
      <w:bCs/>
      <w:color w:val="0070C0"/>
      <w:spacing w:val="20"/>
      <w:position w:val="-1"/>
      <w:sz w:val="22"/>
      <w:lang w:val="en-US" w:eastAsia="zh-CN"/>
    </w:rPr>
  </w:style>
  <w:style w:type="paragraph" w:customStyle="1" w:styleId="Recuodecorpodetexto31">
    <w:name w:val="Recuo de corpo de texto 31"/>
    <w:basedOn w:val="Normal"/>
    <w:pPr>
      <w:spacing w:line="252" w:lineRule="auto"/>
      <w:ind w:left="283" w:firstLine="0"/>
    </w:pPr>
    <w:rPr>
      <w:rFonts w:ascii="Tw Cen MT" w:eastAsia="Tw Cen MT" w:hAnsi="Tw Cen MT" w:cs="Times New Roman"/>
      <w:sz w:val="16"/>
      <w:szCs w:val="16"/>
    </w:rPr>
  </w:style>
  <w:style w:type="paragraph" w:styleId="Reviso">
    <w:name w:val="Revision"/>
    <w:pPr>
      <w:ind w:leftChars="-1" w:left="-1" w:hangingChars="1" w:hanging="1"/>
      <w:textDirection w:val="btLr"/>
      <w:textAlignment w:val="top"/>
      <w:outlineLvl w:val="0"/>
    </w:pPr>
    <w:rPr>
      <w:position w:val="-1"/>
      <w:sz w:val="22"/>
      <w:szCs w:val="22"/>
      <w:lang w:eastAsia="zh-CN"/>
    </w:rPr>
  </w:style>
  <w:style w:type="paragraph" w:customStyle="1" w:styleId="Cabealhodondice">
    <w:name w:val="Cabeçalho do Índice"/>
    <w:basedOn w:val="Ttulo1"/>
    <w:next w:val="Normal"/>
    <w:pPr>
      <w:spacing w:line="252" w:lineRule="auto"/>
      <w:ind w:left="0" w:firstLine="0"/>
      <w:jc w:val="both"/>
    </w:pPr>
    <w:rPr>
      <w:rFonts w:ascii="Century Gothic" w:eastAsia="Times New Roman" w:hAnsi="Century Gothic"/>
      <w:color w:val="7B230C"/>
    </w:rPr>
  </w:style>
  <w:style w:type="paragraph" w:customStyle="1" w:styleId="Textodecomentrio1">
    <w:name w:val="Texto de comentário1"/>
    <w:basedOn w:val="Normal"/>
  </w:style>
  <w:style w:type="paragraph" w:customStyle="1" w:styleId="textojustificadorecuoprimeiralinha">
    <w:name w:val="texto_justificado_recuo_primeira_linha"/>
    <w:basedOn w:val="Normal"/>
    <w:pPr>
      <w:spacing w:before="280" w:after="280" w:line="240" w:lineRule="auto"/>
    </w:pPr>
    <w:rPr>
      <w:rFonts w:ascii="Times New Roman" w:eastAsia="Times New Roman" w:hAnsi="Times New Roman" w:cs="Times New Roman"/>
      <w:sz w:val="24"/>
      <w:szCs w:val="24"/>
    </w:rPr>
  </w:style>
  <w:style w:type="paragraph" w:customStyle="1" w:styleId="citacao">
    <w:name w:val="citacao"/>
    <w:basedOn w:val="Normal"/>
    <w:pPr>
      <w:spacing w:before="280" w:after="280" w:line="240" w:lineRule="auto"/>
    </w:pPr>
    <w:rPr>
      <w:rFonts w:ascii="Times New Roman" w:eastAsia="Times New Roman" w:hAnsi="Times New Roman" w:cs="Times New Roman"/>
      <w:sz w:val="24"/>
      <w:szCs w:val="24"/>
    </w:rPr>
  </w:style>
  <w:style w:type="character" w:customStyle="1" w:styleId="Ttulo4Char">
    <w:name w:val="Título 4 Char"/>
    <w:rPr>
      <w:rFonts w:ascii="Calibri Light" w:eastAsia="SimSun" w:hAnsi="Calibri Light" w:cs="Times New Roman"/>
      <w:w w:val="100"/>
      <w:position w:val="-1"/>
      <w:sz w:val="22"/>
      <w:szCs w:val="22"/>
      <w:effect w:val="none"/>
      <w:vertAlign w:val="baseline"/>
      <w:cs w:val="0"/>
      <w:em w:val="none"/>
    </w:rPr>
  </w:style>
  <w:style w:type="character" w:customStyle="1" w:styleId="Ttulo6Char">
    <w:name w:val="Título 6 Char"/>
    <w:rPr>
      <w:rFonts w:ascii="Calibri Light" w:eastAsia="SimSun" w:hAnsi="Calibri Light" w:cs="Times New Roman"/>
      <w:i/>
      <w:iCs/>
      <w:color w:val="44546A"/>
      <w:w w:val="100"/>
      <w:position w:val="-1"/>
      <w:sz w:val="21"/>
      <w:szCs w:val="21"/>
      <w:effect w:val="none"/>
      <w:vertAlign w:val="baseline"/>
      <w:cs w:val="0"/>
      <w:em w:val="none"/>
    </w:rPr>
  </w:style>
  <w:style w:type="character" w:customStyle="1" w:styleId="Ttulo7Char">
    <w:name w:val="Título 7 Char"/>
    <w:rPr>
      <w:rFonts w:ascii="Calibri Light" w:eastAsia="SimSun" w:hAnsi="Calibri Light" w:cs="Times New Roman"/>
      <w:i/>
      <w:iCs/>
      <w:color w:val="1F4E79"/>
      <w:w w:val="100"/>
      <w:position w:val="-1"/>
      <w:sz w:val="21"/>
      <w:szCs w:val="21"/>
      <w:effect w:val="none"/>
      <w:vertAlign w:val="baseline"/>
      <w:cs w:val="0"/>
      <w:em w:val="none"/>
    </w:rPr>
  </w:style>
  <w:style w:type="character" w:customStyle="1" w:styleId="Ttulo8Char">
    <w:name w:val="Título 8 Char"/>
    <w:rPr>
      <w:rFonts w:ascii="Calibri Light" w:eastAsia="SimSun" w:hAnsi="Calibri Light" w:cs="Times New Roman"/>
      <w:b/>
      <w:bCs/>
      <w:color w:val="44546A"/>
      <w:w w:val="100"/>
      <w:position w:val="-1"/>
      <w:effect w:val="none"/>
      <w:vertAlign w:val="baseline"/>
      <w:cs w:val="0"/>
      <w:em w:val="none"/>
    </w:rPr>
  </w:style>
  <w:style w:type="character" w:customStyle="1" w:styleId="Ttulo9Char">
    <w:name w:val="Título 9 Char"/>
    <w:rPr>
      <w:rFonts w:ascii="Calibri Light" w:eastAsia="SimSun" w:hAnsi="Calibri Light" w:cs="Times New Roman"/>
      <w:b/>
      <w:bCs/>
      <w:i/>
      <w:iCs/>
      <w:color w:val="44546A"/>
      <w:w w:val="100"/>
      <w:position w:val="-1"/>
      <w:effect w:val="none"/>
      <w:vertAlign w:val="baseline"/>
      <w:cs w:val="0"/>
      <w:em w:val="none"/>
    </w:rPr>
  </w:style>
  <w:style w:type="character" w:customStyle="1" w:styleId="TtuloChar">
    <w:name w:val="Título Char"/>
    <w:rPr>
      <w:rFonts w:ascii="Calibri Light" w:eastAsia="SimSun" w:hAnsi="Calibri Light" w:cs="Times New Roman"/>
      <w:color w:val="5B9BD5"/>
      <w:spacing w:val="-10"/>
      <w:w w:val="100"/>
      <w:position w:val="-1"/>
      <w:sz w:val="56"/>
      <w:szCs w:val="56"/>
      <w:effect w:val="none"/>
      <w:vertAlign w:val="baseline"/>
      <w:cs w:val="0"/>
      <w:em w:val="none"/>
    </w:rPr>
  </w:style>
  <w:style w:type="paragraph" w:styleId="Citao">
    <w:name w:val="Quote"/>
    <w:basedOn w:val="Normal"/>
    <w:next w:val="Normal"/>
    <w:pPr>
      <w:spacing w:before="160"/>
      <w:ind w:left="720" w:right="720"/>
    </w:pPr>
    <w:rPr>
      <w:i/>
      <w:iCs/>
      <w:color w:val="404040"/>
    </w:rPr>
  </w:style>
  <w:style w:type="character" w:customStyle="1" w:styleId="CitaoChar">
    <w:name w:val="Citação Char"/>
    <w:rPr>
      <w:i/>
      <w:iCs/>
      <w:color w:val="404040"/>
      <w:w w:val="100"/>
      <w:position w:val="-1"/>
      <w:effect w:val="none"/>
      <w:vertAlign w:val="baseline"/>
      <w:cs w:val="0"/>
      <w:em w:val="none"/>
    </w:rPr>
  </w:style>
  <w:style w:type="paragraph" w:styleId="CitaoIntensa">
    <w:name w:val="Intense Quote"/>
    <w:basedOn w:val="Normal"/>
    <w:next w:val="Normal"/>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CitaoIntensaChar">
    <w:name w:val="Citação Intensa Char"/>
    <w:rPr>
      <w:rFonts w:ascii="Calibri Light" w:eastAsia="SimSun" w:hAnsi="Calibri Light" w:cs="Times New Roman"/>
      <w:color w:val="5B9BD5"/>
      <w:w w:val="100"/>
      <w:position w:val="-1"/>
      <w:sz w:val="28"/>
      <w:szCs w:val="28"/>
      <w:effect w:val="none"/>
      <w:vertAlign w:val="baseline"/>
      <w:cs w:val="0"/>
      <w:em w:val="none"/>
    </w:rPr>
  </w:style>
  <w:style w:type="character" w:styleId="nfaseIntensa">
    <w:name w:val="Intense Emphasis"/>
    <w:rPr>
      <w:b/>
      <w:bCs/>
      <w:i/>
      <w:iCs/>
      <w:w w:val="100"/>
      <w:position w:val="-1"/>
      <w:effect w:val="none"/>
      <w:vertAlign w:val="baseline"/>
      <w:cs w:val="0"/>
      <w:em w:val="none"/>
    </w:rPr>
  </w:style>
  <w:style w:type="character" w:styleId="RefernciaSutil">
    <w:name w:val="Subtle Reference"/>
    <w:rPr>
      <w:smallCaps/>
      <w:color w:val="404040"/>
      <w:w w:val="100"/>
      <w:position w:val="-1"/>
      <w:u w:val="single" w:color="7F7F7F"/>
      <w:effect w:val="none"/>
      <w:vertAlign w:val="baseline"/>
      <w:cs w:val="0"/>
      <w:em w:val="none"/>
    </w:rPr>
  </w:style>
  <w:style w:type="character" w:styleId="RefernciaIntensa">
    <w:name w:val="Intense Reference"/>
    <w:rPr>
      <w:b/>
      <w:bCs/>
      <w:smallCaps/>
      <w:spacing w:val="5"/>
      <w:w w:val="100"/>
      <w:position w:val="-1"/>
      <w:u w:val="single"/>
      <w:effect w:val="none"/>
      <w:vertAlign w:val="baseline"/>
      <w:cs w:val="0"/>
      <w:em w:val="none"/>
    </w:rPr>
  </w:style>
  <w:style w:type="character" w:styleId="TtulodoLivro">
    <w:name w:val="Book Title"/>
    <w:rPr>
      <w:b/>
      <w:bCs/>
      <w:smallCaps/>
      <w:w w:val="100"/>
      <w:position w:val="-1"/>
      <w:effect w:val="none"/>
      <w:vertAlign w:val="baseline"/>
      <w:cs w:val="0"/>
      <w:em w:val="non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right w:w="170" w:type="dxa"/>
      </w:tblCellMar>
    </w:tblPr>
  </w:style>
  <w:style w:type="table" w:customStyle="1" w:styleId="ae">
    <w:basedOn w:val="TableNormal"/>
    <w:tblPr>
      <w:tblStyleRowBandSize w:val="1"/>
      <w:tblStyleColBandSize w:val="1"/>
      <w:tblCellMar>
        <w:right w:w="170" w:type="dxa"/>
      </w:tblCellMar>
    </w:tblPr>
  </w:style>
  <w:style w:type="table" w:customStyle="1" w:styleId="af">
    <w:basedOn w:val="TableNormal"/>
    <w:tblPr>
      <w:tblStyleRowBandSize w:val="1"/>
      <w:tblStyleColBandSize w:val="1"/>
      <w:tblCellMar>
        <w:right w:w="170" w:type="dxa"/>
      </w:tblCellMar>
    </w:tblPr>
  </w:style>
  <w:style w:type="table" w:customStyle="1" w:styleId="af0">
    <w:basedOn w:val="TableNormal"/>
    <w:tblPr>
      <w:tblStyleRowBandSize w:val="1"/>
      <w:tblStyleColBandSize w:val="1"/>
      <w:tblCellMar>
        <w:right w:w="170" w:type="dxa"/>
      </w:tblCellMar>
    </w:tblPr>
  </w:style>
  <w:style w:type="table" w:customStyle="1" w:styleId="af1">
    <w:basedOn w:val="TableNormal"/>
    <w:tblPr>
      <w:tblStyleRowBandSize w:val="1"/>
      <w:tblStyleColBandSize w:val="1"/>
      <w:tblCellMar>
        <w:right w:w="170" w:type="dxa"/>
      </w:tblCellMar>
    </w:tblPr>
  </w:style>
  <w:style w:type="table" w:customStyle="1" w:styleId="af2">
    <w:basedOn w:val="TableNormal"/>
    <w:tblPr>
      <w:tblStyleRowBandSize w:val="1"/>
      <w:tblStyleColBandSize w:val="1"/>
      <w:tblCellMar>
        <w:right w:w="170" w:type="dxa"/>
      </w:tblCellMar>
    </w:tblPr>
  </w:style>
  <w:style w:type="table" w:customStyle="1" w:styleId="af3">
    <w:basedOn w:val="TableNormal"/>
    <w:tblPr>
      <w:tblStyleRowBandSize w:val="1"/>
      <w:tblStyleColBandSize w:val="1"/>
      <w:tblCellMar>
        <w:right w:w="170" w:type="dxa"/>
      </w:tblCellMar>
    </w:tblPr>
  </w:style>
  <w:style w:type="table" w:customStyle="1" w:styleId="af4">
    <w:basedOn w:val="TableNormal"/>
    <w:tblPr>
      <w:tblStyleRowBandSize w:val="1"/>
      <w:tblStyleColBandSize w:val="1"/>
      <w:tblCellMar>
        <w:right w:w="170" w:type="dxa"/>
      </w:tblCellMar>
    </w:tblPr>
  </w:style>
  <w:style w:type="table" w:customStyle="1" w:styleId="af5">
    <w:basedOn w:val="TableNormal"/>
    <w:tblPr>
      <w:tblStyleRowBandSize w:val="1"/>
      <w:tblStyleColBandSize w:val="1"/>
      <w:tblCellMar>
        <w:right w:w="170" w:type="dxa"/>
      </w:tblCellMar>
    </w:tblPr>
  </w:style>
  <w:style w:type="table" w:customStyle="1" w:styleId="af6">
    <w:basedOn w:val="TableNormal"/>
    <w:tblPr>
      <w:tblStyleRowBandSize w:val="1"/>
      <w:tblStyleColBandSize w:val="1"/>
      <w:tblCellMar>
        <w:right w:w="170" w:type="dxa"/>
      </w:tblCellMar>
    </w:tblPr>
  </w:style>
  <w:style w:type="table" w:customStyle="1" w:styleId="af7">
    <w:basedOn w:val="TableNormal"/>
    <w:tblPr>
      <w:tblStyleRowBandSize w:val="1"/>
      <w:tblStyleColBandSize w:val="1"/>
      <w:tblCellMar>
        <w:right w:w="170" w:type="dxa"/>
      </w:tblCellMar>
    </w:tblPr>
  </w:style>
  <w:style w:type="table" w:customStyle="1" w:styleId="af8">
    <w:basedOn w:val="TableNormal"/>
    <w:tblPr>
      <w:tblStyleRowBandSize w:val="1"/>
      <w:tblStyleColBandSize w:val="1"/>
      <w:tblCellMar>
        <w:right w:w="170" w:type="dxa"/>
      </w:tblCellMar>
    </w:tblPr>
  </w:style>
  <w:style w:type="table" w:customStyle="1" w:styleId="af9">
    <w:basedOn w:val="TableNormal"/>
    <w:tblPr>
      <w:tblStyleRowBandSize w:val="1"/>
      <w:tblStyleColBandSize w:val="1"/>
      <w:tblCellMar>
        <w:top w:w="55" w:type="dxa"/>
        <w:bottom w:w="55" w:type="dxa"/>
        <w:right w:w="170" w:type="dxa"/>
      </w:tblCellMar>
    </w:tblPr>
  </w:style>
  <w:style w:type="table" w:customStyle="1" w:styleId="afa">
    <w:basedOn w:val="TableNormal"/>
    <w:tblPr>
      <w:tblStyleRowBandSize w:val="1"/>
      <w:tblStyleColBandSize w:val="1"/>
      <w:tblCellMar>
        <w:top w:w="55" w:type="dxa"/>
        <w:bottom w:w="55" w:type="dxa"/>
        <w:right w:w="170" w:type="dxa"/>
      </w:tblCellMar>
    </w:tblPr>
  </w:style>
  <w:style w:type="table" w:customStyle="1" w:styleId="afb">
    <w:basedOn w:val="TableNormal"/>
    <w:tblPr>
      <w:tblStyleRowBandSize w:val="1"/>
      <w:tblStyleColBandSize w:val="1"/>
      <w:tblCellMar>
        <w:top w:w="55" w:type="dxa"/>
        <w:bottom w:w="55" w:type="dxa"/>
        <w:right w:w="170" w:type="dxa"/>
      </w:tblCellMar>
    </w:tblPr>
  </w:style>
  <w:style w:type="table" w:customStyle="1" w:styleId="afc">
    <w:basedOn w:val="TableNormal"/>
    <w:tblPr>
      <w:tblStyleRowBandSize w:val="1"/>
      <w:tblStyleColBandSize w:val="1"/>
      <w:tblCellMar>
        <w:top w:w="55" w:type="dxa"/>
        <w:bottom w:w="55" w:type="dxa"/>
        <w:right w:w="170" w:type="dxa"/>
      </w:tblCellMar>
    </w:tblPr>
  </w:style>
  <w:style w:type="table" w:customStyle="1" w:styleId="afd">
    <w:basedOn w:val="TableNormal"/>
    <w:tblPr>
      <w:tblStyleRowBandSize w:val="1"/>
      <w:tblStyleColBandSize w:val="1"/>
      <w:tblCellMar>
        <w:top w:w="55" w:type="dxa"/>
        <w:bottom w:w="55" w:type="dxa"/>
        <w:right w:w="170" w:type="dxa"/>
      </w:tblCellMar>
    </w:tblPr>
  </w:style>
  <w:style w:type="table" w:customStyle="1" w:styleId="afe">
    <w:basedOn w:val="TableNormal"/>
    <w:tblPr>
      <w:tblStyleRowBandSize w:val="1"/>
      <w:tblStyleColBandSize w:val="1"/>
      <w:tblCellMar>
        <w:top w:w="55" w:type="dxa"/>
        <w:bottom w:w="55" w:type="dxa"/>
        <w:right w:w="1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top w:w="55" w:type="dxa"/>
        <w:bottom w:w="55" w:type="dxa"/>
        <w:right w:w="170" w:type="dxa"/>
      </w:tblCellMar>
    </w:tblPr>
  </w:style>
  <w:style w:type="table" w:customStyle="1" w:styleId="aff1">
    <w:basedOn w:val="TableNormal"/>
    <w:tblPr>
      <w:tblStyleRowBandSize w:val="1"/>
      <w:tblStyleColBandSize w:val="1"/>
      <w:tblCellMar>
        <w:top w:w="55" w:type="dxa"/>
        <w:bottom w:w="55" w:type="dxa"/>
        <w:right w:w="170" w:type="dxa"/>
      </w:tblCellMar>
    </w:tblPr>
  </w:style>
  <w:style w:type="table" w:customStyle="1" w:styleId="aff2">
    <w:basedOn w:val="TableNormal"/>
    <w:tblPr>
      <w:tblStyleRowBandSize w:val="1"/>
      <w:tblStyleColBandSize w:val="1"/>
      <w:tblCellMar>
        <w:top w:w="55" w:type="dxa"/>
        <w:bottom w:w="55" w:type="dxa"/>
        <w:right w:w="170" w:type="dxa"/>
      </w:tblCellMar>
    </w:tblPr>
  </w:style>
  <w:style w:type="table" w:customStyle="1" w:styleId="aff3">
    <w:basedOn w:val="TableNormal"/>
    <w:tblPr>
      <w:tblStyleRowBandSize w:val="1"/>
      <w:tblStyleColBandSize w:val="1"/>
      <w:tblCellMar>
        <w:top w:w="55" w:type="dxa"/>
        <w:bottom w:w="55" w:type="dxa"/>
        <w:right w:w="170" w:type="dxa"/>
      </w:tblCellMar>
    </w:tblPr>
  </w:style>
  <w:style w:type="table" w:customStyle="1" w:styleId="aff4">
    <w:basedOn w:val="TableNormal"/>
    <w:tblPr>
      <w:tblStyleRowBandSize w:val="1"/>
      <w:tblStyleColBandSize w:val="1"/>
      <w:tblCellMar>
        <w:top w:w="55" w:type="dxa"/>
        <w:bottom w:w="55" w:type="dxa"/>
        <w:right w:w="170" w:type="dxa"/>
      </w:tblCellMar>
    </w:tblPr>
  </w:style>
  <w:style w:type="table" w:customStyle="1" w:styleId="aff5">
    <w:basedOn w:val="TableNormal"/>
    <w:tblPr>
      <w:tblStyleRowBandSize w:val="1"/>
      <w:tblStyleColBandSize w:val="1"/>
      <w:tblCellMar>
        <w:top w:w="55" w:type="dxa"/>
        <w:bottom w:w="55" w:type="dxa"/>
        <w:right w:w="170" w:type="dxa"/>
      </w:tblCellMar>
    </w:tblPr>
  </w:style>
  <w:style w:type="table" w:customStyle="1" w:styleId="aff6">
    <w:basedOn w:val="TableNormal"/>
    <w:tblPr>
      <w:tblStyleRowBandSize w:val="1"/>
      <w:tblStyleColBandSize w:val="1"/>
      <w:tblCellMar>
        <w:top w:w="55" w:type="dxa"/>
        <w:bottom w:w="55" w:type="dxa"/>
        <w:right w:w="170" w:type="dxa"/>
      </w:tblCellMar>
    </w:tblPr>
  </w:style>
  <w:style w:type="table" w:customStyle="1" w:styleId="aff7">
    <w:basedOn w:val="TableNormal"/>
    <w:tblPr>
      <w:tblStyleRowBandSize w:val="1"/>
      <w:tblStyleColBandSize w:val="1"/>
      <w:tblCellMar>
        <w:top w:w="55" w:type="dxa"/>
        <w:bottom w:w="55" w:type="dxa"/>
        <w:right w:w="170" w:type="dxa"/>
      </w:tblCellMar>
    </w:tblPr>
  </w:style>
  <w:style w:type="table" w:customStyle="1" w:styleId="aff8">
    <w:basedOn w:val="TableNormal"/>
    <w:tblPr>
      <w:tblStyleRowBandSize w:val="1"/>
      <w:tblStyleColBandSize w:val="1"/>
      <w:tblCellMar>
        <w:top w:w="55" w:type="dxa"/>
        <w:bottom w:w="55" w:type="dxa"/>
        <w:right w:w="170" w:type="dxa"/>
      </w:tblCellMar>
    </w:tblPr>
  </w:style>
  <w:style w:type="paragraph" w:styleId="Remissivo1">
    <w:name w:val="index 1"/>
    <w:basedOn w:val="Normal"/>
    <w:next w:val="Normal"/>
    <w:autoRedefine/>
    <w:uiPriority w:val="99"/>
    <w:semiHidden/>
    <w:unhideWhenUsed/>
    <w:rsid w:val="00607D66"/>
    <w:pPr>
      <w:spacing w:after="0" w:line="240" w:lineRule="auto"/>
      <w:ind w:left="200" w:hanging="200"/>
    </w:pPr>
  </w:style>
  <w:style w:type="paragraph" w:customStyle="1" w:styleId="TTULO0">
    <w:name w:val="TÍTULO"/>
    <w:basedOn w:val="Normal"/>
    <w:link w:val="TTULOChar0"/>
    <w:qFormat/>
    <w:rsid w:val="00CA7F86"/>
    <w:pPr>
      <w:keepLines/>
      <w:widowControl w:val="0"/>
      <w:pBdr>
        <w:top w:val="nil"/>
        <w:left w:val="nil"/>
        <w:bottom w:val="nil"/>
        <w:right w:val="nil"/>
        <w:between w:val="nil"/>
      </w:pBdr>
      <w:spacing w:after="0" w:line="360" w:lineRule="auto"/>
      <w:ind w:leftChars="0" w:left="0" w:firstLineChars="0" w:firstLine="0"/>
      <w:jc w:val="center"/>
    </w:pPr>
    <w:rPr>
      <w:rFonts w:ascii="Arial" w:eastAsia="Arial" w:hAnsi="Arial" w:cs="Arial"/>
      <w:b/>
      <w:caps/>
      <w:sz w:val="28"/>
      <w:szCs w:val="28"/>
    </w:rPr>
  </w:style>
  <w:style w:type="paragraph" w:customStyle="1" w:styleId="SUBTTULO0">
    <w:name w:val="SUBTÍTULO"/>
    <w:basedOn w:val="TTULO0"/>
    <w:link w:val="SUBTTULOChar0"/>
    <w:autoRedefine/>
    <w:qFormat/>
    <w:rsid w:val="00291EC1"/>
    <w:pPr>
      <w:jc w:val="left"/>
    </w:pPr>
    <w:rPr>
      <w:b w:val="0"/>
      <w:sz w:val="24"/>
      <w:u w:val="single"/>
    </w:rPr>
  </w:style>
  <w:style w:type="character" w:customStyle="1" w:styleId="TTULOChar0">
    <w:name w:val="TÍTULO Char"/>
    <w:basedOn w:val="Fontepargpadro"/>
    <w:link w:val="TTULO0"/>
    <w:rsid w:val="00CA7F86"/>
    <w:rPr>
      <w:rFonts w:ascii="Arial" w:eastAsia="Arial" w:hAnsi="Arial" w:cs="Arial"/>
      <w:b/>
      <w:caps/>
      <w:position w:val="-1"/>
      <w:sz w:val="28"/>
      <w:szCs w:val="28"/>
    </w:rPr>
  </w:style>
  <w:style w:type="paragraph" w:customStyle="1" w:styleId="ITENS">
    <w:name w:val="ITENS"/>
    <w:basedOn w:val="SUBTTULO0"/>
    <w:link w:val="ITENSChar"/>
    <w:autoRedefine/>
    <w:qFormat/>
    <w:rsid w:val="001850DB"/>
    <w:rPr>
      <w:caps w:val="0"/>
    </w:rPr>
  </w:style>
  <w:style w:type="character" w:customStyle="1" w:styleId="SUBTTULOChar0">
    <w:name w:val="SUBTÍTULO Char"/>
    <w:basedOn w:val="TTULOChar0"/>
    <w:link w:val="SUBTTULO0"/>
    <w:rsid w:val="00291EC1"/>
    <w:rPr>
      <w:rFonts w:ascii="Arial" w:eastAsia="Arial" w:hAnsi="Arial" w:cs="Arial"/>
      <w:b w:val="0"/>
      <w:caps/>
      <w:position w:val="-1"/>
      <w:sz w:val="24"/>
      <w:szCs w:val="28"/>
      <w:u w:val="single"/>
    </w:rPr>
  </w:style>
  <w:style w:type="paragraph" w:customStyle="1" w:styleId="TEXTO">
    <w:name w:val="TEXTO"/>
    <w:basedOn w:val="TTULO0"/>
    <w:link w:val="TEXTOChar"/>
    <w:qFormat/>
    <w:rsid w:val="00AD308A"/>
    <w:pPr>
      <w:ind w:firstLine="737"/>
      <w:jc w:val="left"/>
    </w:pPr>
    <w:rPr>
      <w:b w:val="0"/>
      <w:caps w:val="0"/>
      <w:sz w:val="24"/>
    </w:rPr>
  </w:style>
  <w:style w:type="character" w:customStyle="1" w:styleId="ITENSChar">
    <w:name w:val="ITENS Char"/>
    <w:basedOn w:val="SUBTTULOChar0"/>
    <w:link w:val="ITENS"/>
    <w:rsid w:val="001850DB"/>
    <w:rPr>
      <w:rFonts w:ascii="Arial" w:eastAsia="Arial" w:hAnsi="Arial" w:cs="Arial"/>
      <w:b w:val="0"/>
      <w:caps w:val="0"/>
      <w:position w:val="-1"/>
      <w:sz w:val="24"/>
      <w:szCs w:val="28"/>
      <w:u w:val="single"/>
    </w:rPr>
  </w:style>
  <w:style w:type="character" w:customStyle="1" w:styleId="TEXTOChar">
    <w:name w:val="TEXTO Char"/>
    <w:basedOn w:val="TTULOChar0"/>
    <w:link w:val="TEXTO"/>
    <w:rsid w:val="00AD308A"/>
    <w:rPr>
      <w:rFonts w:ascii="Arial" w:eastAsia="Arial" w:hAnsi="Arial" w:cs="Arial"/>
      <w:b w:val="0"/>
      <w:caps w:val="0"/>
      <w:position w:val="-1"/>
      <w:sz w:val="24"/>
      <w:szCs w:val="28"/>
    </w:rPr>
  </w:style>
  <w:style w:type="character" w:styleId="Nmerodelinha">
    <w:name w:val="line number"/>
    <w:basedOn w:val="Fontepargpadro"/>
    <w:uiPriority w:val="99"/>
    <w:semiHidden/>
    <w:unhideWhenUsed/>
    <w:rsid w:val="00D4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7.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image" Target="media/image10.png"/><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fc.org.br/tecnica/normas-brasileiras-de-contabilidade/nbc-tsp-do-setor-publi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iMOm0OevsCwGs2I1tsoX9zLZw==">CgMxLjAaJAoBMBIfCh0IB0IZCgVBcmlhbBIQQXJpYWwgVW5pY29kZSBNUxokCgExEh8KHQgHQhkKBUFyaWFsEhBBcmlhbCBVbmljb2RlIE1T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4AHIhMUlFcWpvUTh2ZUFsOTBlRlAzUGZtb01XcmdhSXVVUmx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956E40-98DF-431D-9AE0-74EEE41F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41</Pages>
  <Words>13719</Words>
  <Characters>74083</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ODIRLEI</dc:creator>
  <cp:lastModifiedBy>VILSON GENESIO SCHUCK</cp:lastModifiedBy>
  <cp:revision>21</cp:revision>
  <cp:lastPrinted>2025-01-16T13:08:00Z</cp:lastPrinted>
  <dcterms:created xsi:type="dcterms:W3CDTF">2025-01-22T13:17:00Z</dcterms:created>
  <dcterms:modified xsi:type="dcterms:W3CDTF">2025-01-22T18:47:00Z</dcterms:modified>
</cp:coreProperties>
</file>